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20" w:rsidRDefault="008A2220">
      <w:pPr>
        <w:rPr>
          <w:rFonts w:ascii="Calibri" w:eastAsia="Calibri" w:hAnsi="Calibri" w:cs="Calibri"/>
          <w:b/>
          <w:color w:val="000000"/>
        </w:rPr>
      </w:pPr>
    </w:p>
    <w:p w:rsidR="008A2220" w:rsidRDefault="00016766">
      <w:pPr>
        <w:jc w:val="center"/>
        <w:rPr>
          <w:rFonts w:ascii="Calibri" w:eastAsia="Calibri" w:hAnsi="Calibri" w:cs="Calibri"/>
          <w:b/>
          <w:color w:val="000000"/>
          <w:sz w:val="36"/>
          <w:szCs w:val="36"/>
        </w:rPr>
      </w:pPr>
      <w:r>
        <w:rPr>
          <w:rFonts w:ascii="Calibri" w:eastAsia="Calibri" w:hAnsi="Calibri" w:cs="Calibri"/>
          <w:b/>
          <w:color w:val="000000"/>
          <w:sz w:val="36"/>
          <w:szCs w:val="36"/>
        </w:rPr>
        <w:t>EDITAL DE LICITAÇÃO</w:t>
      </w:r>
      <w:r w:rsidR="004F60E1">
        <w:rPr>
          <w:rFonts w:ascii="Calibri" w:eastAsia="Calibri" w:hAnsi="Calibri" w:cs="Calibri"/>
          <w:b/>
          <w:color w:val="000000"/>
          <w:sz w:val="36"/>
          <w:szCs w:val="36"/>
        </w:rPr>
        <w:t xml:space="preserve"> RETIFICADO</w:t>
      </w:r>
    </w:p>
    <w:p w:rsidR="008A2220" w:rsidRDefault="008A2220">
      <w:pPr>
        <w:rPr>
          <w:rFonts w:ascii="Calibri" w:eastAsia="Calibri" w:hAnsi="Calibri" w:cs="Calibri"/>
          <w:b/>
          <w:color w:val="000000"/>
        </w:rPr>
      </w:pPr>
    </w:p>
    <w:p w:rsidR="008A2220" w:rsidRDefault="008A2220">
      <w:pPr>
        <w:rPr>
          <w:rFonts w:ascii="Calibri" w:eastAsia="Calibri" w:hAnsi="Calibri" w:cs="Calibri"/>
          <w:b/>
          <w:color w:val="00000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7"/>
      </w:tblGrid>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PREGÃO PRESENCIAL:</w:t>
            </w:r>
          </w:p>
        </w:tc>
        <w:tc>
          <w:tcPr>
            <w:tcW w:w="5387" w:type="dxa"/>
            <w:vAlign w:val="center"/>
          </w:tcPr>
          <w:p w:rsidR="008A2220" w:rsidRDefault="00016766" w:rsidP="00CB40FB">
            <w:pPr>
              <w:jc w:val="both"/>
              <w:rPr>
                <w:rFonts w:ascii="Calibri" w:eastAsia="Calibri" w:hAnsi="Calibri" w:cs="Calibri"/>
                <w:color w:val="000000"/>
              </w:rPr>
            </w:pPr>
            <w:r>
              <w:rPr>
                <w:rFonts w:ascii="Calibri" w:eastAsia="Calibri" w:hAnsi="Calibri" w:cs="Calibri"/>
                <w:color w:val="000000"/>
              </w:rPr>
              <w:t>PM-BS Nº 00</w:t>
            </w:r>
            <w:r w:rsidR="00010D3F">
              <w:rPr>
                <w:rFonts w:ascii="Calibri" w:eastAsia="Calibri" w:hAnsi="Calibri" w:cs="Calibri"/>
                <w:color w:val="000000"/>
              </w:rPr>
              <w:t>6</w:t>
            </w:r>
            <w:r>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PROCESSO:</w:t>
            </w:r>
          </w:p>
        </w:tc>
        <w:tc>
          <w:tcPr>
            <w:tcW w:w="5387" w:type="dxa"/>
            <w:vAlign w:val="center"/>
          </w:tcPr>
          <w:p w:rsidR="008A2220" w:rsidRDefault="00010D3F">
            <w:pPr>
              <w:jc w:val="both"/>
              <w:rPr>
                <w:rFonts w:ascii="Calibri" w:eastAsia="Calibri" w:hAnsi="Calibri" w:cs="Calibri"/>
                <w:color w:val="000000"/>
              </w:rPr>
            </w:pPr>
            <w:r>
              <w:rPr>
                <w:rFonts w:ascii="Calibri" w:eastAsia="Calibri" w:hAnsi="Calibri" w:cs="Calibri"/>
                <w:color w:val="000000"/>
              </w:rPr>
              <w:t>PM-BS Nº 078</w:t>
            </w:r>
            <w:r w:rsidR="00016766">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TIPO: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 xml:space="preserve">MENOR PREÇO </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SISTEMA DE REGISTRO DE PREÇOS?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SIM</w:t>
            </w:r>
          </w:p>
        </w:tc>
      </w:tr>
      <w:tr w:rsidR="008A2220">
        <w:tc>
          <w:tcPr>
            <w:tcW w:w="9493" w:type="dxa"/>
            <w:gridSpan w:val="2"/>
            <w:vAlign w:val="center"/>
          </w:tcPr>
          <w:p w:rsidR="008A2220" w:rsidRDefault="00016766" w:rsidP="00010D3F">
            <w:pPr>
              <w:jc w:val="both"/>
              <w:rPr>
                <w:rFonts w:ascii="Calibri" w:eastAsia="Calibri" w:hAnsi="Calibri" w:cs="Calibri"/>
                <w:color w:val="000000"/>
              </w:rPr>
            </w:pPr>
            <w:r>
              <w:rPr>
                <w:rFonts w:ascii="Calibri" w:eastAsia="Calibri" w:hAnsi="Calibri" w:cs="Calibri"/>
                <w:b/>
                <w:color w:val="000000"/>
              </w:rPr>
              <w:t xml:space="preserve">OBJETO: </w:t>
            </w:r>
            <w:r w:rsidR="00010D3F" w:rsidRPr="00010D3F">
              <w:rPr>
                <w:rFonts w:ascii="Calibri" w:eastAsia="Calibri" w:hAnsi="Calibri" w:cs="Calibri"/>
                <w:b/>
                <w:color w:val="000000"/>
              </w:rPr>
              <w:t>contratação de empresa para locação de 01</w:t>
            </w:r>
            <w:r w:rsidR="00010D3F">
              <w:rPr>
                <w:rFonts w:ascii="Calibri" w:eastAsia="Calibri" w:hAnsi="Calibri" w:cs="Calibri"/>
                <w:b/>
                <w:color w:val="000000"/>
              </w:rPr>
              <w:t xml:space="preserve"> </w:t>
            </w:r>
            <w:r w:rsidR="00010D3F" w:rsidRPr="00010D3F">
              <w:rPr>
                <w:rFonts w:ascii="Calibri" w:eastAsia="Calibri" w:hAnsi="Calibri" w:cs="Calibri"/>
                <w:b/>
                <w:color w:val="000000"/>
              </w:rPr>
              <w:t>(um) veículo tipo Van, com capacidade mínima para 16(dezesseis) passageiros, freios ABS,</w:t>
            </w:r>
            <w:r w:rsidR="00010D3F">
              <w:rPr>
                <w:rFonts w:ascii="Calibri" w:eastAsia="Calibri" w:hAnsi="Calibri" w:cs="Calibri"/>
                <w:b/>
                <w:color w:val="000000"/>
              </w:rPr>
              <w:t xml:space="preserve"> </w:t>
            </w:r>
            <w:r w:rsidR="00010D3F" w:rsidRPr="00010D3F">
              <w:rPr>
                <w:rFonts w:ascii="Calibri" w:eastAsia="Calibri" w:hAnsi="Calibri" w:cs="Calibri"/>
                <w:b/>
                <w:color w:val="000000"/>
              </w:rPr>
              <w:t>direção hidráulica, ano não inferior a 2022, para manutenção do transporte universitário,</w:t>
            </w:r>
            <w:r w:rsidR="00010D3F">
              <w:rPr>
                <w:rFonts w:ascii="Calibri" w:eastAsia="Calibri" w:hAnsi="Calibri" w:cs="Calibri"/>
                <w:b/>
                <w:color w:val="000000"/>
              </w:rPr>
              <w:t xml:space="preserve"> </w:t>
            </w:r>
            <w:r w:rsidR="00010D3F" w:rsidRPr="00010D3F">
              <w:rPr>
                <w:rFonts w:ascii="Calibri" w:eastAsia="Calibri" w:hAnsi="Calibri" w:cs="Calibri"/>
                <w:b/>
                <w:color w:val="000000"/>
              </w:rPr>
              <w:t>com fornecimento do motorista e manutenção do</w:t>
            </w:r>
            <w:r w:rsidR="002C328C">
              <w:rPr>
                <w:rFonts w:ascii="Calibri" w:eastAsia="Calibri" w:hAnsi="Calibri" w:cs="Calibri"/>
                <w:b/>
                <w:color w:val="000000"/>
              </w:rPr>
              <w:t xml:space="preserve"> veículo pela empresa contratante</w:t>
            </w:r>
            <w:r w:rsidR="00010D3F" w:rsidRPr="00010D3F">
              <w:rPr>
                <w:rFonts w:ascii="Calibri" w:eastAsia="Calibri" w:hAnsi="Calibri" w:cs="Calibri"/>
                <w:b/>
                <w:color w:val="000000"/>
              </w:rPr>
              <w:t>, para</w:t>
            </w:r>
            <w:r w:rsidR="00010D3F">
              <w:rPr>
                <w:rFonts w:ascii="Calibri" w:eastAsia="Calibri" w:hAnsi="Calibri" w:cs="Calibri"/>
                <w:b/>
                <w:color w:val="000000"/>
              </w:rPr>
              <w:t xml:space="preserve"> </w:t>
            </w:r>
            <w:r w:rsidR="00010D3F" w:rsidRPr="00010D3F">
              <w:rPr>
                <w:rFonts w:ascii="Calibri" w:eastAsia="Calibri" w:hAnsi="Calibri" w:cs="Calibri"/>
                <w:b/>
                <w:color w:val="000000"/>
              </w:rPr>
              <w:t>atendimento das demandas da Secretaria Municipal de Administração do Município de</w:t>
            </w:r>
            <w:r w:rsidR="00010D3F">
              <w:rPr>
                <w:rFonts w:ascii="Calibri" w:eastAsia="Calibri" w:hAnsi="Calibri" w:cs="Calibri"/>
                <w:b/>
                <w:color w:val="000000"/>
              </w:rPr>
              <w:t xml:space="preserve"> </w:t>
            </w:r>
            <w:r w:rsidR="00010D3F" w:rsidRPr="00010D3F">
              <w:rPr>
                <w:rFonts w:ascii="Calibri" w:eastAsia="Calibri" w:hAnsi="Calibri" w:cs="Calibri"/>
                <w:b/>
                <w:color w:val="000000"/>
              </w:rPr>
              <w:t xml:space="preserve">Bernardo </w:t>
            </w:r>
            <w:proofErr w:type="gramStart"/>
            <w:r w:rsidR="00010D3F" w:rsidRPr="00010D3F">
              <w:rPr>
                <w:rFonts w:ascii="Calibri" w:eastAsia="Calibri" w:hAnsi="Calibri" w:cs="Calibri"/>
                <w:b/>
                <w:color w:val="000000"/>
              </w:rPr>
              <w:t>Sayão</w:t>
            </w:r>
            <w:r w:rsidR="00010D3F">
              <w:rPr>
                <w:rFonts w:ascii="Calibri" w:eastAsia="Calibri" w:hAnsi="Calibri" w:cs="Calibri"/>
                <w:b/>
                <w:color w:val="000000"/>
              </w:rPr>
              <w:t xml:space="preserve"> </w:t>
            </w:r>
            <w:r w:rsidR="00010D3F" w:rsidRPr="00010D3F">
              <w:rPr>
                <w:rFonts w:ascii="Calibri" w:eastAsia="Calibri" w:hAnsi="Calibri" w:cs="Calibri"/>
                <w:b/>
                <w:color w:val="000000"/>
              </w:rPr>
              <w:t>-TO</w:t>
            </w:r>
            <w:proofErr w:type="gramEnd"/>
            <w:r w:rsidR="00010D3F" w:rsidRPr="00010D3F">
              <w:rPr>
                <w:rFonts w:ascii="Calibri" w:eastAsia="Calibri" w:hAnsi="Calibri" w:cs="Calibri"/>
                <w:b/>
                <w:color w:val="000000"/>
              </w:rPr>
              <w:t>.</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INTERESSADO:</w:t>
            </w:r>
          </w:p>
        </w:tc>
        <w:tc>
          <w:tcPr>
            <w:tcW w:w="5387" w:type="dxa"/>
            <w:vAlign w:val="center"/>
          </w:tcPr>
          <w:p w:rsidR="008A2220" w:rsidRPr="000A2FCA" w:rsidRDefault="000A2FCA">
            <w:pPr>
              <w:jc w:val="both"/>
              <w:rPr>
                <w:rFonts w:ascii="Calibri" w:eastAsia="Calibri" w:hAnsi="Calibri" w:cs="Calibri"/>
                <w:color w:val="000000"/>
              </w:rPr>
            </w:pPr>
            <w:r w:rsidRPr="000A2FCA">
              <w:rPr>
                <w:rFonts w:ascii="Calibri" w:eastAsia="Calibri" w:hAnsi="Calibri" w:cs="Calibri"/>
                <w:color w:val="000000"/>
                <w:sz w:val="22"/>
              </w:rPr>
              <w:t>PREFEITURA MUNICIPAL DE BERNARDO SAY</w:t>
            </w:r>
            <w:r w:rsidRPr="000A2FCA">
              <w:rPr>
                <w:rFonts w:ascii="Calibri" w:eastAsia="Calibri" w:hAnsi="Calibri" w:cs="Calibri" w:hint="eastAsia"/>
                <w:color w:val="000000"/>
                <w:sz w:val="22"/>
              </w:rPr>
              <w:t>Ã</w:t>
            </w:r>
            <w:r w:rsidRPr="000A2FCA">
              <w:rPr>
                <w:rFonts w:ascii="Calibri" w:eastAsia="Calibri" w:hAnsi="Calibri" w:cs="Calibri"/>
                <w:color w:val="000000"/>
                <w:sz w:val="22"/>
              </w:rPr>
              <w:t xml:space="preserve">O, </w:t>
            </w:r>
            <w:r w:rsidR="00010D3F" w:rsidRPr="00010D3F">
              <w:rPr>
                <w:rFonts w:ascii="Calibri" w:eastAsia="Calibri" w:hAnsi="Calibri" w:cs="Calibri"/>
                <w:color w:val="000000"/>
                <w:sz w:val="22"/>
              </w:rPr>
              <w:t>SECRETARIA MUNICIPAL DE ADMINISTRAÇÃO</w:t>
            </w:r>
            <w:r w:rsidR="00010D3F">
              <w:rPr>
                <w:rFonts w:ascii="Calibri" w:eastAsia="Calibri" w:hAnsi="Calibri" w:cs="Calibri"/>
                <w:color w:val="000000"/>
                <w:sz w:val="22"/>
              </w:rPr>
              <w:t>.</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ÓRGÃOS PARTICIPANTES?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NÃO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DATA DE INÍCIO DA SESSÃO PÚBLICA:</w:t>
            </w:r>
          </w:p>
        </w:tc>
        <w:tc>
          <w:tcPr>
            <w:tcW w:w="5387" w:type="dxa"/>
            <w:vAlign w:val="center"/>
          </w:tcPr>
          <w:p w:rsidR="008A2220" w:rsidRPr="00010D3F" w:rsidRDefault="004F60E1" w:rsidP="004F60E1">
            <w:pPr>
              <w:jc w:val="both"/>
              <w:rPr>
                <w:rFonts w:ascii="Calibri" w:eastAsia="Calibri" w:hAnsi="Calibri" w:cs="Calibri"/>
                <w:b/>
                <w:highlight w:val="yellow"/>
              </w:rPr>
            </w:pPr>
            <w:r>
              <w:rPr>
                <w:rFonts w:ascii="Calibri" w:eastAsia="Calibri" w:hAnsi="Calibri" w:cs="Calibri"/>
                <w:b/>
              </w:rPr>
              <w:t>Dia 08</w:t>
            </w:r>
            <w:r w:rsidR="00016766" w:rsidRPr="00010D3F">
              <w:rPr>
                <w:rFonts w:ascii="Calibri" w:eastAsia="Calibri" w:hAnsi="Calibri" w:cs="Calibri"/>
                <w:b/>
              </w:rPr>
              <w:t>/0</w:t>
            </w:r>
            <w:r>
              <w:rPr>
                <w:rFonts w:ascii="Calibri" w:eastAsia="Calibri" w:hAnsi="Calibri" w:cs="Calibri"/>
                <w:b/>
              </w:rPr>
              <w:t>5</w:t>
            </w:r>
            <w:r w:rsidR="004B6EE2">
              <w:rPr>
                <w:rFonts w:ascii="Calibri" w:eastAsia="Calibri" w:hAnsi="Calibri" w:cs="Calibri"/>
                <w:b/>
              </w:rPr>
              <w:t>/2025 às 07h1</w:t>
            </w:r>
            <w:r w:rsidR="00016766" w:rsidRPr="00010D3F">
              <w:rPr>
                <w:rFonts w:ascii="Calibri" w:eastAsia="Calibri" w:hAnsi="Calibri" w:cs="Calibri"/>
                <w:b/>
              </w:rPr>
              <w:t>0min (horário de Brasília)</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MODO DE DISPUTA:</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ABERTO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REGIME JURÍDICO: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O presente edital será regido de acordo com as normas da lei federal 14.133/21.</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ORÇAMENTO: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SIGILOSO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INTERVALO MÍNIMO DE LANCE:</w:t>
            </w:r>
          </w:p>
        </w:tc>
        <w:tc>
          <w:tcPr>
            <w:tcW w:w="5387" w:type="dxa"/>
            <w:vAlign w:val="center"/>
          </w:tcPr>
          <w:p w:rsidR="008A2220" w:rsidRDefault="00016766">
            <w:pPr>
              <w:jc w:val="both"/>
              <w:rPr>
                <w:rFonts w:ascii="Calibri" w:eastAsia="Calibri" w:hAnsi="Calibri" w:cs="Calibri"/>
              </w:rPr>
            </w:pPr>
            <w:r>
              <w:rPr>
                <w:rFonts w:ascii="Calibri" w:eastAsia="Calibri" w:hAnsi="Calibri" w:cs="Calibri"/>
              </w:rPr>
              <w:t>R$ 4,00.</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FORMA DE JULGAMENTO: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 licitação tratamento diferenciado para MICROEMPRESAS-ME, EMPRESAS DE PEQUENO PORTE-EPP e MICROEMPREENDEDOR INDIVIDUAL-MEI.</w:t>
            </w:r>
          </w:p>
        </w:tc>
      </w:tr>
    </w:tbl>
    <w:p w:rsidR="008A2220" w:rsidRDefault="008A2220">
      <w:pPr>
        <w:spacing w:line="259" w:lineRule="auto"/>
        <w:jc w:val="both"/>
        <w:rPr>
          <w:rFonts w:ascii="Calibri" w:eastAsia="Calibri" w:hAnsi="Calibri" w:cs="Calibri"/>
          <w:b/>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016766">
      <w:pPr>
        <w:ind w:firstLine="567"/>
        <w:jc w:val="center"/>
        <w:rPr>
          <w:rFonts w:ascii="Calibri" w:eastAsia="Calibri" w:hAnsi="Calibri" w:cs="Calibri"/>
          <w:b/>
          <w:color w:val="000000"/>
        </w:rPr>
      </w:pPr>
      <w:r>
        <w:rPr>
          <w:rFonts w:ascii="Calibri" w:eastAsia="Calibri" w:hAnsi="Calibri" w:cs="Calibri"/>
          <w:b/>
          <w:color w:val="000000"/>
        </w:rPr>
        <w:t>PREFEITURA MUNICIPAL DE BERNARDO SAYÃO/TO</w:t>
      </w:r>
    </w:p>
    <w:p w:rsidR="008A2220" w:rsidRDefault="00F1658A">
      <w:pPr>
        <w:ind w:firstLine="567"/>
        <w:jc w:val="center"/>
        <w:rPr>
          <w:rFonts w:ascii="Calibri" w:eastAsia="Calibri" w:hAnsi="Calibri" w:cs="Calibri"/>
          <w:b/>
          <w:color w:val="000000"/>
        </w:rPr>
      </w:pPr>
      <w:r>
        <w:rPr>
          <w:rFonts w:ascii="Calibri" w:eastAsia="Calibri" w:hAnsi="Calibri" w:cs="Calibri"/>
          <w:b/>
          <w:color w:val="000000"/>
        </w:rPr>
        <w:t>PREGÃO PRESENCIAL PM-BS Nº 00</w:t>
      </w:r>
      <w:r w:rsidR="00010D3F">
        <w:rPr>
          <w:rFonts w:ascii="Calibri" w:eastAsia="Calibri" w:hAnsi="Calibri" w:cs="Calibri"/>
          <w:b/>
          <w:color w:val="000000"/>
        </w:rPr>
        <w:t>6</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8A2220" w:rsidRDefault="00F1658A">
      <w:pPr>
        <w:ind w:firstLine="567"/>
        <w:jc w:val="center"/>
        <w:rPr>
          <w:rFonts w:ascii="Calibri" w:eastAsia="Calibri" w:hAnsi="Calibri" w:cs="Calibri"/>
          <w:b/>
          <w:color w:val="000000"/>
        </w:rPr>
      </w:pPr>
      <w:r>
        <w:rPr>
          <w:rFonts w:ascii="Calibri" w:eastAsia="Calibri" w:hAnsi="Calibri" w:cs="Calibri"/>
          <w:b/>
          <w:color w:val="000000"/>
        </w:rPr>
        <w:t>PROCESSO PM-BS Nº 0</w:t>
      </w:r>
      <w:r w:rsidR="00010D3F">
        <w:rPr>
          <w:rFonts w:ascii="Calibri" w:eastAsia="Calibri" w:hAnsi="Calibri" w:cs="Calibri"/>
          <w:b/>
          <w:color w:val="000000"/>
        </w:rPr>
        <w:t>76</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622DB0" w:rsidRDefault="00622DB0" w:rsidP="00622DB0">
      <w:pPr>
        <w:pBdr>
          <w:top w:val="nil"/>
          <w:left w:val="nil"/>
          <w:bottom w:val="nil"/>
          <w:right w:val="nil"/>
          <w:between w:val="nil"/>
        </w:pBdr>
        <w:ind w:left="567"/>
        <w:jc w:val="both"/>
        <w:rPr>
          <w:rFonts w:ascii="Calibri" w:eastAsia="Calibri" w:hAnsi="Calibri" w:cs="Calibri"/>
          <w:color w:val="000000"/>
        </w:rPr>
      </w:pPr>
      <w:bookmarkStart w:id="0" w:name="_heading=h.gjdgxs" w:colFirst="0" w:colLast="0"/>
      <w:bookmarkEnd w:id="0"/>
      <w:r>
        <w:rPr>
          <w:rFonts w:ascii="Calibri" w:eastAsia="Calibri" w:hAnsi="Calibri" w:cs="Calibri"/>
          <w:color w:val="000000"/>
        </w:rPr>
        <w:t xml:space="preserve">Torna-se público que </w:t>
      </w:r>
      <w:r w:rsidR="000A2FCA">
        <w:rPr>
          <w:rFonts w:ascii="Calibri" w:eastAsia="Calibri" w:hAnsi="Calibri" w:cs="Calibri"/>
          <w:color w:val="000000"/>
        </w:rPr>
        <w:t>A PREFEITURA</w:t>
      </w:r>
      <w:r>
        <w:rPr>
          <w:rFonts w:ascii="Calibri" w:eastAsia="Calibri" w:hAnsi="Calibri" w:cs="Calibri"/>
          <w:color w:val="000000"/>
        </w:rPr>
        <w:t xml:space="preserve"> MUNICIPAL DE BERNARDO SAYÃO /TO, inscrito no CNPJ </w:t>
      </w:r>
      <w:r w:rsidR="000A2FCA">
        <w:rPr>
          <w:rFonts w:ascii="Calibri" w:eastAsia="Calibri" w:hAnsi="Calibri" w:cs="Calibri"/>
          <w:color w:val="000000"/>
        </w:rPr>
        <w:t>25.086.596</w:t>
      </w:r>
      <w:r>
        <w:rPr>
          <w:rFonts w:ascii="Calibri" w:eastAsia="Calibri" w:hAnsi="Calibri" w:cs="Calibri"/>
          <w:color w:val="000000"/>
        </w:rPr>
        <w:t>/0001-</w:t>
      </w:r>
      <w:r w:rsidR="000A2FCA">
        <w:rPr>
          <w:rFonts w:ascii="Calibri" w:eastAsia="Calibri" w:hAnsi="Calibri" w:cs="Calibri"/>
          <w:color w:val="000000"/>
        </w:rPr>
        <w:t>15</w:t>
      </w:r>
      <w:r>
        <w:rPr>
          <w:rFonts w:ascii="Calibri" w:eastAsia="Calibri" w:hAnsi="Calibri" w:cs="Calibri"/>
          <w:color w:val="000000"/>
        </w:rPr>
        <w:t xml:space="preserve">, com sede na Avenida Antônio </w:t>
      </w:r>
      <w:r w:rsidR="000A2FCA">
        <w:rPr>
          <w:rFonts w:ascii="Calibri" w:eastAsia="Calibri" w:hAnsi="Calibri" w:cs="Calibri"/>
          <w:color w:val="000000"/>
        </w:rPr>
        <w:t>Pescone,</w:t>
      </w:r>
      <w:r w:rsidR="00F1658A">
        <w:rPr>
          <w:rFonts w:ascii="Calibri" w:eastAsia="Calibri" w:hAnsi="Calibri" w:cs="Calibri"/>
          <w:color w:val="000000"/>
        </w:rPr>
        <w:t xml:space="preserve"> </w:t>
      </w:r>
      <w:r>
        <w:rPr>
          <w:rFonts w:ascii="Calibri" w:eastAsia="Calibri" w:hAnsi="Calibri" w:cs="Calibri"/>
          <w:color w:val="000000"/>
        </w:rPr>
        <w:t>Nº</w:t>
      </w:r>
      <w:r w:rsidR="000A2FCA">
        <w:rPr>
          <w:rFonts w:ascii="Calibri" w:eastAsia="Calibri" w:hAnsi="Calibri" w:cs="Calibri"/>
          <w:color w:val="000000"/>
        </w:rPr>
        <w:t xml:space="preserve"> 378</w:t>
      </w:r>
      <w:r>
        <w:rPr>
          <w:rFonts w:ascii="Calibri" w:eastAsia="Calibri" w:hAnsi="Calibri" w:cs="Calibri"/>
          <w:color w:val="000000"/>
        </w:rPr>
        <w:t xml:space="preserve">, Centro, Bernardo Sayão do Tocantins - TO, CEP 77.755-000, site: www.bernardosayao.to.gov.br, neste ato representado </w:t>
      </w:r>
      <w:r w:rsidR="000A2FCA">
        <w:rPr>
          <w:rFonts w:ascii="Calibri" w:eastAsia="Calibri" w:hAnsi="Calibri" w:cs="Calibri"/>
          <w:color w:val="000000"/>
        </w:rPr>
        <w:t>seu atual gestor</w:t>
      </w:r>
      <w:r>
        <w:rPr>
          <w:rFonts w:ascii="Calibri" w:eastAsia="Calibri" w:hAnsi="Calibri" w:cs="Calibri"/>
          <w:color w:val="000000"/>
        </w:rPr>
        <w:t xml:space="preserve"> senhor </w:t>
      </w:r>
      <w:r w:rsidR="000A2FCA">
        <w:rPr>
          <w:rFonts w:ascii="Calibri" w:eastAsia="Calibri" w:hAnsi="Calibri" w:cs="Calibri"/>
          <w:color w:val="000000"/>
        </w:rPr>
        <w:t>OSORIO ANTUNES FILHO</w:t>
      </w:r>
      <w:r>
        <w:rPr>
          <w:rFonts w:ascii="Calibri" w:eastAsia="Calibri" w:hAnsi="Calibri" w:cs="Calibri"/>
          <w:color w:val="000000"/>
        </w:rPr>
        <w:t xml:space="preserve">, na qualidade de </w:t>
      </w:r>
      <w:r w:rsidR="000A2FCA">
        <w:rPr>
          <w:rFonts w:ascii="Calibri" w:eastAsia="Calibri" w:hAnsi="Calibri" w:cs="Calibri"/>
          <w:color w:val="000000"/>
        </w:rPr>
        <w:t>Prefeito</w:t>
      </w:r>
      <w:r>
        <w:rPr>
          <w:rFonts w:ascii="Calibri" w:eastAsia="Calibri" w:hAnsi="Calibri" w:cs="Calibri"/>
          <w:color w:val="000000"/>
        </w:rPr>
        <w:t xml:space="preserve"> Municipal, por meio do departamento de licitações, sediado na Avenida Antônio Pescone, número 378, Centro, CEP 77.755-000, Bernardo Sayão /TO, na sala da Comissão Permanente de Licitações, telefone (63) 3422-1241, e-mail pmbscpl2021@gmail.com, realizará licitação, para registro de preços, </w:t>
      </w:r>
      <w:r w:rsidR="00F1658A">
        <w:rPr>
          <w:rFonts w:ascii="Calibri" w:eastAsia="Calibri" w:hAnsi="Calibri" w:cs="Calibri"/>
          <w:color w:val="000000"/>
        </w:rPr>
        <w:t xml:space="preserve">na modalidade PREGÃO, NA FORMA </w:t>
      </w:r>
      <w:r>
        <w:rPr>
          <w:rFonts w:ascii="Calibri" w:eastAsia="Calibri" w:hAnsi="Calibri" w:cs="Calibri"/>
          <w:color w:val="000000"/>
        </w:rPr>
        <w:t xml:space="preserve">PRESENCIAL, nos termos da LEI Nº 14.133, de 1º de Abril de 2021 e </w:t>
      </w:r>
      <w:r w:rsidR="00945B8D">
        <w:rPr>
          <w:rFonts w:ascii="Calibri" w:eastAsia="Calibri" w:hAnsi="Calibri" w:cs="Calibri"/>
        </w:rPr>
        <w:t xml:space="preserve">Decreto n.º 11.462, de 31 de março de 2023, </w:t>
      </w:r>
      <w:r>
        <w:rPr>
          <w:rFonts w:ascii="Calibri" w:eastAsia="Calibri" w:hAnsi="Calibri" w:cs="Calibri"/>
          <w:color w:val="000000"/>
        </w:rPr>
        <w:t>demais legislação aplicável e, ainda, de acordo com as condições estabelecidas neste Edital.</w:t>
      </w:r>
    </w:p>
    <w:p w:rsidR="008A2220" w:rsidRPr="00F77F88" w:rsidRDefault="00016766" w:rsidP="00010D3F">
      <w:pPr>
        <w:pStyle w:val="Nivel2"/>
      </w:pPr>
      <w:r w:rsidRPr="00F77F88">
        <w:t xml:space="preserve">O objeto da presente licitação é o registro de preços para </w:t>
      </w:r>
      <w:r w:rsidR="00010D3F" w:rsidRPr="00010D3F">
        <w:rPr>
          <w:b/>
        </w:rPr>
        <w:t>A</w:t>
      </w:r>
      <w:r w:rsidR="00010D3F">
        <w:t xml:space="preserve"> </w:t>
      </w:r>
      <w:r w:rsidR="00010D3F" w:rsidRPr="00010D3F">
        <w:rPr>
          <w:rFonts w:ascii="Calibri" w:eastAsia="Calibri" w:hAnsi="Calibri" w:cs="Calibri"/>
          <w:b/>
          <w:sz w:val="24"/>
        </w:rPr>
        <w:t>contratação de empresa para locação de 01 (um) veículo tipo Van, com capacidade mínima para 16(dezesseis) passageiros, freios ABS, direção hidráulica, ano não inferior a 2022, para manutenção do transporte universitário, com fornecimento do motorista e manutenção do</w:t>
      </w:r>
      <w:r w:rsidR="0033383D">
        <w:rPr>
          <w:rFonts w:ascii="Calibri" w:eastAsia="Calibri" w:hAnsi="Calibri" w:cs="Calibri"/>
          <w:b/>
          <w:sz w:val="24"/>
        </w:rPr>
        <w:t xml:space="preserve"> veículo pela empresa contratante</w:t>
      </w:r>
      <w:bookmarkStart w:id="1" w:name="_GoBack"/>
      <w:bookmarkEnd w:id="1"/>
      <w:r w:rsidR="00010D3F" w:rsidRPr="00010D3F">
        <w:rPr>
          <w:rFonts w:ascii="Calibri" w:eastAsia="Calibri" w:hAnsi="Calibri" w:cs="Calibri"/>
          <w:b/>
          <w:sz w:val="24"/>
        </w:rPr>
        <w:t>, para atendimento das demandas da Secretaria Municipal de Administração do Município de</w:t>
      </w:r>
      <w:r w:rsidR="00010D3F">
        <w:rPr>
          <w:rFonts w:ascii="Calibri" w:eastAsia="Calibri" w:hAnsi="Calibri" w:cs="Calibri"/>
          <w:b/>
          <w:sz w:val="24"/>
        </w:rPr>
        <w:t xml:space="preserve"> Bernardo Sayão - TO</w:t>
      </w:r>
      <w:r w:rsidRPr="00F77F88">
        <w:t>, conforme condições, quantidades e exigências estabelecidas neste Edital e seus anexos.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licitação será dividida em itens, conforme tabela constante do Termo de Referência, facultando-se ao licitante a participação em quantos itens forem de seu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 w:name="_heading=h.30j0zll" w:colFirst="0" w:colLast="0"/>
      <w:bookmarkEnd w:id="2"/>
      <w:r>
        <w:rPr>
          <w:rFonts w:ascii="Calibri" w:eastAsia="Calibri" w:hAnsi="Calibri" w:cs="Calibri"/>
          <w:b/>
          <w:color w:val="000000"/>
        </w:rPr>
        <w:t xml:space="preserve">DO REGISTRO DE PREÇOS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regras referentes aos órgãos gerenciador e participantes, bem como a eventuais adesões são as que constam da minuta de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critérios de aceitabilidade de preços unitários máximos, será o menor lance ofertado, dentro do valor de referência levantado pelo município.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 w:name="_heading=h.1fob9te" w:colFirst="0" w:colLast="0"/>
      <w:bookmarkEnd w:id="3"/>
      <w:r>
        <w:rPr>
          <w:rFonts w:ascii="Calibri" w:eastAsia="Calibri" w:hAnsi="Calibri" w:cs="Calibri"/>
          <w:b/>
          <w:color w:val="000000"/>
        </w:rPr>
        <w:t>DA PARTICIPAÇÃO NA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 w:name="_heading=h.3znysh7" w:colFirst="0" w:colLast="0"/>
      <w:bookmarkEnd w:id="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Poderão participar deste Pregão os interessados que estiverem com restrições de suspensão temporária junto a órgão públicos.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Para os itens com cota reservada, a participação é exclusiva a microempresas e empresas de pequeno porte, nos termos do </w:t>
      </w:r>
      <w:hyperlink r:id="rId9">
        <w:r>
          <w:rPr>
            <w:rFonts w:ascii="Calibri" w:eastAsia="Calibri" w:hAnsi="Calibri" w:cs="Calibri"/>
            <w:color w:val="000000"/>
          </w:rPr>
          <w:t>art. 48 da Lei Complementar nº 123, de 14 de dezembro de 2006</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5" w:name="_heading=h.2et92p0" w:colFirst="0" w:colLast="0"/>
      <w:bookmarkEnd w:id="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 obtenção do benefício a que se refere o item anterior fica limitada às microempresas e às empresas de pequeno porte que, no ano-calendário de realização da licitação, ainda não tenham </w:t>
      </w:r>
      <w:r>
        <w:rPr>
          <w:rFonts w:ascii="Calibri" w:eastAsia="Calibri" w:hAnsi="Calibri" w:cs="Calibri"/>
          <w:color w:val="000000"/>
        </w:rPr>
        <w:lastRenderedPageBreak/>
        <w:t>celebrado contratos com a Administração Pública cujos valores somados extrapolem a receita bruta máxima admitida para fins de enquadramento como empresa de pequeno porte.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Quando for o caso, será concedido tratamento favorecido para as microempresas e empresas de pequeno porte, para as sociedades cooperativas mencionadas no </w:t>
      </w:r>
      <w:hyperlink r:id="rId10" w:anchor="art16">
        <w:r>
          <w:rPr>
            <w:rFonts w:ascii="Calibri" w:eastAsia="Calibri" w:hAnsi="Calibri" w:cs="Calibri"/>
            <w:color w:val="000000"/>
          </w:rPr>
          <w:t>artigo 16 da Lei nº 14.133, de 2021</w:t>
        </w:r>
      </w:hyperlink>
      <w:r>
        <w:rPr>
          <w:rFonts w:ascii="Calibri" w:eastAsia="Calibri" w:hAnsi="Calibri" w:cs="Calibri"/>
          <w:color w:val="000000"/>
        </w:rPr>
        <w:t xml:space="preserve">, para o agricultor familiar, o produtor rural pessoa física e para o microempreendedor individual - MEI, nos limites previstos da </w:t>
      </w:r>
      <w:hyperlink r:id="rId11">
        <w:r>
          <w:rPr>
            <w:rFonts w:ascii="Calibri" w:eastAsia="Calibri" w:hAnsi="Calibri" w:cs="Calibri"/>
            <w:color w:val="000000"/>
          </w:rPr>
          <w:t>Lei Complementar nº 123, de 2006</w:t>
        </w:r>
      </w:hyperlink>
      <w:r>
        <w:rPr>
          <w:rFonts w:ascii="Calibri" w:eastAsia="Calibri" w:hAnsi="Calibri" w:cs="Calibri"/>
          <w:color w:val="000000"/>
        </w:rPr>
        <w:t xml:space="preserve"> e do Decreto n.º 8.538, de 2015.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6" w:name="_heading=h.tyjcwt" w:colFirst="0" w:colLast="0"/>
      <w:bookmarkEnd w:id="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poderão disputar esta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7" w:name="_heading=h.3dy6vkm" w:colFirst="0" w:colLast="0"/>
      <w:bookmarkEnd w:id="7"/>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não atenda às condições deste Edital e seu (s) anexo (s);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8" w:name="_heading=h.1t3h5sf" w:colFirst="0" w:colLast="0"/>
      <w:bookmarkEnd w:id="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Autor do anteprojeto, do projeto básico ou do projeto executivo, pessoa física ou jurídica, quando a licitação versar sobre serviços ou fornecimento de bens a ele relacionados;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9" w:name="_heading=h.4d34og8" w:colFirst="0" w:colLast="0"/>
      <w:bookmarkEnd w:id="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0" w:name="_heading=h.2s8eyo1" w:colFirst="0" w:colLast="0"/>
      <w:bookmarkEnd w:id="10"/>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se encontre, ao tempo da licitação, impossibilitada de participar da licitação em decorrência de sanção que lhe foi imposta;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1" w:name="_heading=h.17dp8vu" w:colFirst="0" w:colLast="0"/>
      <w:bookmarkEnd w:id="1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Empresas controladoras, controladas ou coligadas, nos termos da Lei nº 6.404, de 15 de dezembro de 1976, concorrendo entre si;</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2" w:name="_heading=h.3rdcrjn" w:colFirst="0" w:colLast="0"/>
      <w:bookmarkEnd w:id="1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Agente público do órgão ou entidade licitante;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Pessoas jurídicas reunidas em consórcio;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Organizações da Sociedade Civil de Interesse Público - OSCIP, atuando nessa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2" w:anchor="art9%C2%A71">
        <w:r>
          <w:rPr>
            <w:rFonts w:ascii="Calibri" w:eastAsia="Calibri" w:hAnsi="Calibri" w:cs="Calibri"/>
            <w:color w:val="000000"/>
          </w:rPr>
          <w:t>§ 1º do art.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O impedimento de que trata o item 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3" w:name="bookmark=id.26in1rg" w:colFirst="0" w:colLast="0"/>
      <w:bookmarkEnd w:id="1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critério da Administração e exclusivamente a seu serviço, o autor dos projetos e a empresa a que se referem os itens 0 e 0 poderão participar no apoio das atividades de planejamento da contratação, de execução da licitação ou de gestão do contrato, desde que sob supervisão exclusiva de agentes públicos do órgão ou entidade.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4" w:name="bookmark=id.lnxbz9" w:colFirst="0" w:colLast="0"/>
      <w:bookmarkEnd w:id="1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Equiparam-se aos autores do projeto as empresas integrantes do mesmo grupo econômico.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5" w:name="bookmark=id.35nkun2" w:colFirst="0" w:colLast="0"/>
      <w:bookmarkEnd w:id="15"/>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disposto nos itens 0 e 0 não impede a licitação ou a contratação de serviço que inclua como encargo do contratado a elaboração do projeto básico e do projeto executivo, nas contratações integradas, e do projeto executivo, nos demais regimes de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6" w:name="bookmark=id.1ksv4uv" w:colFirst="0" w:colLast="0"/>
      <w:bookmarkEnd w:id="1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3">
        <w:r>
          <w:rPr>
            <w:rFonts w:ascii="Calibri" w:eastAsia="Calibri" w:hAnsi="Calibri" w:cs="Calibri"/>
            <w:color w:val="000000"/>
          </w:rPr>
          <w:t>Lei nº 14.133/2021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vedação de que trata o item 0 estende-se a terceiro que auxilie a condução da contratação na qualidade de integrante de equipe de apoio, profissional especializado ou funcionário ou representante de empresa que preste assessoria técnica.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JUSTIFICATIVA DE MOTIVAÇÃO DA FORMA PRESENCIAL E DEMAIS CONDIÇÕES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utilização da forma presencial no presente Pregão, decorre de prerrogativa de escolha da Administração fixada pela Lei Federal n.º 14.133/2021, em observação ao artigo 176 da Lei 14.133/2021, dá um prazo maior para os Municípios de até 20.000 habitantes, se adequarem à forma eletrônica: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Lei 14.133 de 01 de abril de 2021.</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 xml:space="preserve">Art. 176. Os Municípios com até 20.000 (vinte mil) habitantes terão o prazo de 6 (seis) anos, contado da data de publicação desta Lei, para cumprimento: </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II - da obrigatoriedade de realização da licitação sob a forma eletrônica a que se refere o § 2ºdo art. 17desta Lei;</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Lei nº. 14.133/2021 também prevê, no parágrafo segundo do artigo 17 que as licitações serão realizadas preferencialmente sob a forma eletrônica, admitida a utilização da forma presencial, desde que motivada, devendo a sessão pública ser registrada em ata e gravada em áudio e vídeo.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resultado do último censo demográfico ocorrido em 2022, apresentado pelo Instituto Brasileiro de Geografia Estatística (IBGE), revela que a cidade de Bernardo Sayão/TO, tem menos de 20.000 (vinte mil) habitantes, portanto a opção pela modalidade presencial tem por base legal o disposto no artigo 176, inciso II, da lei Federal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encontra-se à disposição dos interessados para consulta e estudo junto ao Departamento de Licitação deste Município, no site oficial do Tribunal de Contas do Estado do Tocantins, na aba SICAP-LCO, no sitio oficial do município e Bernardo Sayão/TO e no Portal Nacional de Contratações Públicas, durante o prazo de divulgação da Licitação até o recebimento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presente Edital se submete integralmente ao disposto nos Artigos 42,43, 44, 45 e 46 da Lei Complementar nº. 123, de 14 de dezembro de 2006, assegurando o direito de prioridade para a Microempresa e Empresa de Pequeno Porte, no critério do desempate, quando verificado ao final da disputa de preços, na forma do art. 60º, § 2º, da Lei nº 14.133, de 1º de abril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concedida vistas de toda a documentação apresentada, de maneira individual, para cada um dos licitantes.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FORMA DE APRESENTAÇÃO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Os envelopes, respectivamente Proposta de Preços (Envelope 01) e Documentos de Habilitação (Envelope 02), deverão ser apresentados, fechados e indevassáveis, contendo cada um deles, em sua parte externa, os seguintes dizeres: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01 - PROPOSTA DE PREÇOS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02 - DOCUMENTOS DE HABILITAÇÃO</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constantes dos envelopes deverão ser apresentados em 01 (uma) via redigida com clareza, em língua portuguesa, salvo quanto às expressões técnicas de uso corrente, sem rasuras ou entrelinhas que prejudiquem sua análise.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deverá estar rubricada em suas páginas, datada e assinada pelo representante legal;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proponente somente poderá apresentar uma única proposta podendo concorrer por quantos itens for de ser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de habilitação (Envelope 02) poderão ser apresentados em original, por cópia simples, cópias autenticadas por cartório competente ou por servidor municipal, ou por meio de publicação em órgão da imprensa oficial, e inclusive expedidos via Internet;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 aceitação da documentação por cópia simples de documento público ou particular ficará condicionada à apresentação do original o Pregoeiro e equipe, para a devida autenticação ou de declaração de autenticidade por advogado, sob sua responsabilidade pessoal.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expedidos via Internet e, inclusive, aqueles outros apresentados terão, sempre que necessário, suas autenticidades/validades comprovadas por parte da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não se responsabilizará pela eventual indisponibilidade dos meios eletrônicos de informações, no momento da verificação. Ocorrendo a indisponibilidade referida, e não tendo sido apresentados os documentos preconizados, inclusive quanto à forma exigida, a proponente será considerada inabilitada.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Inexistindo prazo de validade nas Certidões, serão aceitas aquelas cujas expedições/emissões não ultrapassem a 60 (sessenta) dias da data final para a entrega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7" w:name="_heading=h.44sinio" w:colFirst="0" w:colLast="0"/>
      <w:bookmarkEnd w:id="17"/>
      <w:r>
        <w:rPr>
          <w:rFonts w:ascii="Calibri" w:eastAsia="Calibri" w:hAnsi="Calibri" w:cs="Calibri"/>
          <w:b/>
          <w:color w:val="000000"/>
        </w:rPr>
        <w:t>DA APRESENTAÇÃO E DO PREENCHIMENTO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Envelope “Proposta de Preços” constará apenas a proposta de preços, conforme modelo anexo a este edital,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 redigida em uma única via, em língua portuguesa, com linguagem clara, sem emendas, rasuras ou entrelinhas. Podendo ser apresentada no modelo do anexo a este edital, ou seguindo seu modelo próprio, dês de que conste todas as informações necessárias.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Indicar na proposta os seguintes itens: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Razão social da Proponente;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completo (rua/avenida, número, bairro, cidade, CEP, (UF);</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Telefone;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eletrônico (e-mail);</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Banco, número da conta corrente e da agência no qual serão depositados os pagamentos se a Licitante se sagrar vencedora do certame;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Validade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proposta não poderá ser inferior a 60 (sessenta) dias, contados da data de abertura do envelope “proposta”. Se a proposta não informar este prazo será esta a validade considerada.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Propostas que atenderem aos requisitos do Edital e seus Anexos serão verificados quanto a erros, os quais serão corrigidos pela Pregoeira da forma seguinte: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Discrepância entre valor total grafado: prevalecerá o que mais se aproximar da soma total da proposta, mantendo-se os valores unitários;</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lastRenderedPageBreak/>
        <w:t>Erros de transcrição das quantidades previstas: o item será corrigido, mantendo-se o preço unitário e corrigindo-se a quantidade e o preço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multiplicação do preço unitário pela quantidade correspondente: será retificado, mantendo-se o preço unitário e a quantidade e corrigindo-se 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adição: será retificado, considerando-se as parcelas corretas e retificando-se a soma.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Quaisquer tributos, custos e despesas diretos ou indiretos omitidos na proposta ou incorretamente cotados, serão considerados como inclusos nos preços, não sendo aceitos pleitos de acréscimos, a esse ou qualquer outro título, devendo o objeto ser fornecido sem ônus adicionais.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nenhuma hipótese poderá ser alterado o conteúdo da proposta apresentada, seja com relação a preço, pagamento, prazo ou qualquer condição que importe a modificação dos termos originais. Serão corrigidas automaticamente pela Pregoeira quaisquer erros de soma e/ou multiplicação. Havendo divergência entre os valores, prevalecerá o menor preço por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correções efetuadas serão consideradas para apuração do valor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serão admitidas, posteriormente, alegações ou enganos, erros ou distrações na apresentação das propostas, como justificativas de quaisquer acréscimos ou solicitações de reembolsos ou indenizações de qualquer natureza.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apresentação da proposta implicará na plena aceitação, por parte do licitante, das condições estabelecidas neste Edital e seus Anexos.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apresentação da proposta, não caberá desistência, salvo por motivo justo decorrente de fato superveniente e aceito pela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8" w:name="_heading=h.2jxsxqh" w:colFirst="0" w:colLast="0"/>
      <w:bookmarkEnd w:id="18"/>
      <w:r>
        <w:rPr>
          <w:rFonts w:ascii="Calibri" w:eastAsia="Calibri" w:hAnsi="Calibri" w:cs="Calibri"/>
          <w:b/>
          <w:color w:val="000000"/>
        </w:rPr>
        <w:t>DA ABERTURA DA SESSÃO, CLASSIFICAÇÃO DAS PROPOSTAS E FORMULAÇÃO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9" w:name="_heading=h.z337ya" w:colFirst="0" w:colLast="0"/>
      <w:bookmarkEnd w:id="19"/>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abertura da presente licitação será no horário e local indicados neste edital, será aberta a sessão de processamento do Pregão, iniciando-se com o credenciamento dos interessados em participar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Iniciada a etapa competitiva, os licitantes deverão ofertar lances em sessão pública, que estará sendo filmada.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lance deverá ser ofertado pelo valor unitário do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licitante somente poderá oferecer lance de valor inferior ao último por ele ofertado.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0" w:name="_heading=h.3j2qqm3" w:colFirst="0" w:colLast="0"/>
      <w:bookmarkEnd w:id="20"/>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convidará individualmente os autores das propostas selecionadas a formular lances de forma sequencial, a partir do autor da proposta classificada de maior valor e os demais em ordem decrescente de valor, decidindo se por meio de sorteio no caso de empate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licitante sorteada em primeiro lugar poderá escolher a posição na ordenação de lances, em relação aos demais empatados, e assim sucessivamente até a definição completa da ordem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lances deverão ser formulados em PERCENTUAIS, DISTINTOS, DECRESCENTES e INFERIORES à proposta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etapa de lances será considerada encerrada quando todos os participantes dessa etapa declinarem da formulação de lances para aquele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Pregoeira poderá negociar com o autor da oferta de MENOR PREÇO com vistas à redução do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negociação, se houver, a Pregoeira examinará a aceitabilidade da oferta, decidindo motivadamente a respeito.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ENCERRADA A ETAPA DE LANCES, considerada aceitáveis as ofertas de MENOR PREÇO serão abertos os envelopes contendo os documentos de habilitação dos licitantes autores das ofertas de menor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Constatado o atendimento dos requisitos de habilitação previstos neste Edital, a licitante será habilitada e declarada vencedora do (s) item (s)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 oferta não for aceitável, ou se a licitante desatender as exigências para a habilitação, a Pregoeira examinará a oferta subsequente, o qual resultara em menor preço, o mesmo negociará com o seu autor, decidirá sobrea sua aceitabilidade e, em caso positivo, verificará as condições de habilitação e assim sucessivamente, até a apuração de uma oferta aceitável cujo autor atenda aos requisitos de habilitação, caso em que será declarado vencedor.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se realizem lances verbais, será verificada a conformidade entre a proposta escrita 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a proposta apresente erros de soma e/ou multiplicação, a pregoeira fará a correção dos cálculos e a proposta será aceita mediante expresso consentimento do proponente. Caso contrário,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examinará a aceitabilidade, quanto ao objeto e valor apresentado pela primeira classificada, conforme definido neste edital, decidindo motivadamente a respeito. Verificando-se, no curso da análise, o descumprimento de requisitos estabelecidos neste edital,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 considerará qualquer oferta de vantagem não prevista no objeto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Da sessão lavrar-se-á ata circunstanciada, na qual serão registradas as ocorrências relevantes e que, ao final, deverá obrigatoriamente ser assinada pela pregoeira, equipe de apoio e licitantes presentes.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CREDENCIAMENTO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fase de credenciamento, a pregoeira receberá os envelopes no dia e horário marcado e após franquear acesso a todos os interessados, iniciará a disputa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1" w:name="_heading=h.1y810tw" w:colFirst="0" w:colLast="0"/>
      <w:bookmarkEnd w:id="21"/>
      <w:r>
        <w:rPr>
          <w:rFonts w:ascii="Calibri" w:eastAsia="Calibri" w:hAnsi="Calibri" w:cs="Calibri"/>
          <w:b/>
          <w:color w:val="000000"/>
        </w:rPr>
        <w:lastRenderedPageBreak/>
        <w:t>DA FASE DE HABILITAÇÃO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b/>
          <w:color w:val="000000"/>
        </w:rPr>
        <w:t xml:space="preserve">Os documentos previstos no </w:t>
      </w:r>
      <w:r w:rsidR="00493420">
        <w:rPr>
          <w:rFonts w:ascii="Calibri" w:eastAsia="Calibri" w:hAnsi="Calibri" w:cs="Calibri"/>
          <w:b/>
          <w:color w:val="000000"/>
        </w:rPr>
        <w:t>ANEXO I.I</w:t>
      </w:r>
      <w:r>
        <w:rPr>
          <w:rFonts w:ascii="Calibri" w:eastAsia="Calibri" w:hAnsi="Calibri" w:cs="Calibri"/>
          <w:color w:val="000000"/>
        </w:rPr>
        <w:t xml:space="preserve">, necessários e suficientes para demonstrar a capacidade do licitante de realizar o objeto da licitação, </w:t>
      </w:r>
      <w:r>
        <w:rPr>
          <w:rFonts w:ascii="Calibri" w:eastAsia="Calibri" w:hAnsi="Calibri" w:cs="Calibri"/>
          <w:b/>
          <w:color w:val="000000"/>
        </w:rPr>
        <w:t>serão exigidos para fins de habilitação</w:t>
      </w:r>
      <w:r>
        <w:rPr>
          <w:rFonts w:ascii="Calibri" w:eastAsia="Calibri" w:hAnsi="Calibri" w:cs="Calibri"/>
          <w:color w:val="000000"/>
        </w:rPr>
        <w:t xml:space="preserve">, nos termos dos </w:t>
      </w:r>
      <w:hyperlink r:id="rId14" w:anchor="art62">
        <w:proofErr w:type="spellStart"/>
        <w:r>
          <w:rPr>
            <w:rFonts w:ascii="Calibri" w:eastAsia="Calibri" w:hAnsi="Calibri" w:cs="Calibri"/>
            <w:color w:val="000000"/>
          </w:rPr>
          <w:t>arts</w:t>
        </w:r>
        <w:proofErr w:type="spellEnd"/>
        <w:r>
          <w:rPr>
            <w:rFonts w:ascii="Calibri" w:eastAsia="Calibri" w:hAnsi="Calibri" w:cs="Calibri"/>
            <w:color w:val="000000"/>
          </w:rPr>
          <w:t>. 62 a 70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empresas estrangeiras que não funcionem no País, as exigências de habilitação serão atendidas mediante documentos equivalentes, inicialmente apresentados em tradução livre.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de o licitante vencedor ser empresa estrangeira que não funcione no País, para </w:t>
      </w:r>
      <w:proofErr w:type="spellStart"/>
      <w:r>
        <w:rPr>
          <w:rFonts w:ascii="Calibri" w:eastAsia="Calibri" w:hAnsi="Calibri" w:cs="Calibri"/>
          <w:color w:val="000000"/>
        </w:rPr>
        <w:t>ﬁns</w:t>
      </w:r>
      <w:proofErr w:type="spellEnd"/>
      <w:r>
        <w:rPr>
          <w:rFonts w:ascii="Calibri" w:eastAsia="Calibri" w:hAnsi="Calibri" w:cs="Calibri"/>
          <w:color w:val="000000"/>
        </w:rPr>
        <w:t xml:space="preserve"> de assinatura do contrato ou da ata de registro de preços, os documentos exigidos para a habilitação serão traduzidos por tradutor juramentado no País e apostilados nos termos do disposto no </w:t>
      </w:r>
      <w:hyperlink r:id="rId15">
        <w:r>
          <w:rPr>
            <w:rFonts w:ascii="Calibri" w:eastAsia="Calibri" w:hAnsi="Calibri" w:cs="Calibri"/>
            <w:color w:val="000000"/>
          </w:rPr>
          <w:t>Decreto nº 8.660, de 29 de janeiro de 2016</w:t>
        </w:r>
      </w:hyperlink>
      <w:r>
        <w:rPr>
          <w:rFonts w:ascii="Calibri" w:eastAsia="Calibri" w:hAnsi="Calibri" w:cs="Calibri"/>
          <w:color w:val="000000"/>
        </w:rPr>
        <w:t xml:space="preserve">, ou de outro que venha a substituí-lo, ou </w:t>
      </w:r>
      <w:proofErr w:type="spellStart"/>
      <w:r>
        <w:rPr>
          <w:rFonts w:ascii="Calibri" w:eastAsia="Calibri" w:hAnsi="Calibri" w:cs="Calibri"/>
          <w:color w:val="000000"/>
        </w:rPr>
        <w:t>consularizados</w:t>
      </w:r>
      <w:proofErr w:type="spellEnd"/>
      <w:r>
        <w:rPr>
          <w:rFonts w:ascii="Calibri" w:eastAsia="Calibri" w:hAnsi="Calibri" w:cs="Calibri"/>
          <w:color w:val="000000"/>
        </w:rPr>
        <w:t xml:space="preserve"> pelos respectivos consulados ou embaixadas.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apresentados em original, por cópia simples.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substituídos por registro cadastral emitido por órgão ou entidade pública, desde que o registro tenha sido feito em obediência ao disposto na Lei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será verificada através dos documentos entregues a pregoeira dentro de envelope lacrado.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16" w:anchor="art4">
        <w:r>
          <w:rPr>
            <w:rFonts w:ascii="Calibri" w:eastAsia="Calibri" w:hAnsi="Calibri" w:cs="Calibri"/>
            <w:color w:val="000000"/>
          </w:rPr>
          <w:t>IN nº 3/2018, art. 4º, §1º, e art. 6º,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verificação pela pregoeira, em sítios eletrônicos oficiais de órgãos e entidades emissores de certidões constitui meio legal de prova, para fins de habilitação.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documentos relativos à regularidade fiscal que constem do Termo de Referência somente serão exigidos, em qualquer caso, em momento posterior ao julgamento das propostas, e apenas do licitante mais bem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entrega dos documentos para habilitação, não será permitida a substituição ou a apresentação de novos documentos, salvo em sede de diligência, para (</w:t>
      </w:r>
      <w:hyperlink r:id="rId17" w:anchor="art64">
        <w:r>
          <w:rPr>
            <w:rFonts w:ascii="Calibri" w:eastAsia="Calibri" w:hAnsi="Calibri" w:cs="Calibri"/>
            <w:color w:val="000000"/>
          </w:rPr>
          <w:t>Lei 14.133/21, art. 64</w:t>
        </w:r>
      </w:hyperlink>
      <w:r>
        <w:rPr>
          <w:rFonts w:ascii="Calibri" w:eastAsia="Calibri" w:hAnsi="Calibri" w:cs="Calibri"/>
          <w:color w:val="000000"/>
        </w:rPr>
        <w:t xml:space="preserve">, e </w:t>
      </w:r>
      <w:hyperlink r:id="rId18">
        <w:r>
          <w:rPr>
            <w:rFonts w:ascii="Calibri" w:eastAsia="Calibri" w:hAnsi="Calibri" w:cs="Calibri"/>
            <w:color w:val="000000"/>
          </w:rPr>
          <w:t>IN 73/2022, art. 39,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Complementação de informações acerca dos documentos já apresentados pelos licitantes e desde que necessária para apurar fatos existentes à época da abertura do certame;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Atualização de documentos cuja validade tenha expirado após a data de recebimento das propostas;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2" w:name="_heading=h.4i7ojhp" w:colFirst="0" w:colLast="0"/>
      <w:bookmarkEnd w:id="2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3" w:name="_heading=h.2xcytpi" w:colFirst="0" w:colLast="0"/>
      <w:bookmarkEnd w:id="2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licitante não atender às exigências para habilitação, o pregoeiro examinará a proposta subsequente e assim sucessivamente, na ordem de classificação, até a apuração de uma proposta que atenda ao presente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4" w:name="_heading=h.1ci93xb" w:colFirst="0" w:colLast="0"/>
      <w:bookmarkEnd w:id="2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Somente serão disponibilizados para acesso público os documentos de habilitação do licitante cuja proposta atenda ao edital de licitação, após concluídos os procedimentos de que trata o subitem anterior.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comprovação de regularidade fiscal e trabalhista das microempresas e das empresas de pequeno porte somente será exigida para efeito de contratação, e não como condição para participação na licitação (</w:t>
      </w:r>
      <w:hyperlink r:id="rId19" w:anchor="art4">
        <w:r>
          <w:rPr>
            <w:rFonts w:ascii="Calibri" w:eastAsia="Calibri" w:hAnsi="Calibri" w:cs="Calibri"/>
            <w:color w:val="000000"/>
          </w:rPr>
          <w:t>art. 4º do Decreto nº 8.538/2015</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5" w:name="_heading=h.3whwml4" w:colFirst="0" w:colLast="0"/>
      <w:bookmarkEnd w:id="25"/>
      <w:r>
        <w:rPr>
          <w:rFonts w:ascii="Calibri" w:eastAsia="Calibri" w:hAnsi="Calibri" w:cs="Calibri"/>
          <w:b/>
          <w:color w:val="000000"/>
        </w:rPr>
        <w:t>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Homologado o resultado da licitação, o licitante mais bem classificado terá o prazo de 5 (cinco) dias úteis, contados a partir da data de sua convocação, para assinar a Ata de Registro de Preços, cujo prazo de validade encontra-se nela fixado, sob pena de decadência do direito à contratação, sem prejuízo das sanções previstas na Lei nº 14.133, de 2021.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uma vez, por igual período, mediante solicitação do licitante mais bem classificado ou do fornecedor convocado, desde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solicitação seja devidamente justificada e apresentada dentro do prazo;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justificativa apresentada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formalizadas tantas Atas de Registro de Preços quantas forem necessárias para o registro de todos os itens constantes no Termo de Referência, com a indicação do licitante vencedor, a descrição do(s) item (</w:t>
      </w:r>
      <w:proofErr w:type="spellStart"/>
      <w:r>
        <w:rPr>
          <w:rFonts w:ascii="Calibri" w:eastAsia="Calibri" w:hAnsi="Calibri" w:cs="Calibri"/>
          <w:color w:val="000000"/>
        </w:rPr>
        <w:t>ns</w:t>
      </w:r>
      <w:proofErr w:type="spellEnd"/>
      <w:r>
        <w:rPr>
          <w:rFonts w:ascii="Calibri" w:eastAsia="Calibri" w:hAnsi="Calibri" w:cs="Calibri"/>
          <w:color w:val="000000"/>
        </w:rPr>
        <w:t>), as respectivas quantidades, preços registrados e demais condições.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a indicação dos fornecedores, será divulgado no PNCP e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6" w:name="_heading=h.2bn6wsx" w:colFirst="0" w:colLast="0"/>
      <w:bookmarkEnd w:id="26"/>
      <w:r>
        <w:rPr>
          <w:rFonts w:ascii="Calibri" w:eastAsia="Calibri" w:hAnsi="Calibri" w:cs="Calibri"/>
          <w:b/>
          <w:color w:val="000000"/>
        </w:rPr>
        <w:t xml:space="preserve">DA FORMAÇÃO DO CADASTRO DE RESERVA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será incluído na ata, na forma de anexo, o registro: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27" w:name="_heading=h.qsh70q" w:colFirst="0" w:colLast="0"/>
      <w:bookmarkEnd w:id="27"/>
      <w:r>
        <w:rPr>
          <w:rFonts w:ascii="Calibri" w:eastAsia="Calibri" w:hAnsi="Calibri" w:cs="Calibri"/>
          <w:color w:val="000000"/>
        </w:rPr>
        <w:t xml:space="preserve">Dos licitantes que aceitarem cotar o objeto com preço igual ao do adjudicatário, observada a classificação na licitação; e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Dos licitantes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fornecedores registrados na ata.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apresentação de novas propostas na forma deste item não prejudicará o resultado do certame em relação ao licitante mais bem classificado.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cotar o objeto com preço igual ao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A habilitação dos licitantes que comporão o cadastro de reserva será efetuada quando houver necessidade de contratação dos licitantes remanescentes, nas seguintes hipóteses: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o licitante vencedor não assinar a ata de registro de preços no prazo e nas condições estabelecidos no edital;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fornecedor ou do registro de preços, nas hipóteses previstas nos art. 28 e art. 29 do Decreto nº 11.462/23.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Convocar os licitantes que mantiveram sua proposta original para negociação, na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 Adjudicar e firmar o contrato nas condições ofertadas pelos licitantes remanescentes, observada a ordem de classificação, quando frustrada a negociação de melhor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8" w:name="_heading=h.3as4poj" w:colFirst="0" w:colLast="0"/>
      <w:bookmarkEnd w:id="28"/>
      <w:r>
        <w:rPr>
          <w:rFonts w:ascii="Calibri" w:eastAsia="Calibri" w:hAnsi="Calibri" w:cs="Calibri"/>
          <w:b/>
          <w:color w:val="000000"/>
        </w:rPr>
        <w:lastRenderedPageBreak/>
        <w:t>DOS RECURSOS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interposição de recurso referente ao julgamento das propostas, à habilitação ou inabilitação de licitantes, à anulação ou revogação da licitação, observará o disposto no </w:t>
      </w:r>
      <w:hyperlink r:id="rId20" w:anchor="art165">
        <w:r>
          <w:rPr>
            <w:rFonts w:ascii="Calibri" w:eastAsia="Calibri" w:hAnsi="Calibri" w:cs="Calibri"/>
            <w:color w:val="000000"/>
          </w:rPr>
          <w:t>art. 165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recursal é de 3 (três) dias úteis, contados da data de intimação ou de lavratura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recurso apresentado impugnar o julgamento das propostas ou o ato de habilitação ou inabilitação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intenção de recorrer deverá ser manifestada imediatamente, sob pena de preclusão;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9" w:name="_heading=h.1pxezwc" w:colFirst="0" w:colLast="0"/>
      <w:bookmarkEnd w:id="2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 manifestação da intenção de recorrer não será de 15 (quinze) minutos.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apresentação das razões recursais será iniciado na data de intimação ou de lavratura da ata de habilitação ou inabilitação;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recursos deverão ser encaminhados no e-mail pmbscpl2021@gmail.com.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recursos interpostos fora do prazo não serão conhecidos.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recurso e o pedido de reconsideração terão efeito suspensivo do ato ou da decisão recorrida até que sobrevenha decisão final da autoridade competente.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acolhimento do recurso invalida tão somente os atos insuscetíveis de aproveitamento.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autos do processo permanecerão com vista franqueada aos interessados no sítio eletrônico do município de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0" w:name="_heading=h.49x2ik5" w:colFirst="0" w:colLast="0"/>
      <w:bookmarkEnd w:id="30"/>
      <w:r>
        <w:rPr>
          <w:rFonts w:ascii="Calibri" w:eastAsia="Calibri" w:hAnsi="Calibri" w:cs="Calibri"/>
          <w:b/>
          <w:color w:val="000000"/>
        </w:rPr>
        <w:t>DAS INFRAÇÕES ADMINISTRATIVAS E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lei, o licitante que, com dolo ou culpa: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1" w:name="_heading=h.2p2csry" w:colFirst="0" w:colLast="0"/>
      <w:bookmarkEnd w:id="3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Deixar de entregar a documentação exigida para o certame ou não entregar qualquer documento que tenha sido solicitado pelo/a pregoeiro/a durante 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2" w:name="_heading=h.147n2zr" w:colFirst="0" w:colLast="0"/>
      <w:bookmarkEnd w:id="3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Salvo em decorrência de fato superveniente devidamente justificado, não mantiver a proposta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lastRenderedPageBreak/>
        <w:t xml:space="preserve">Não enviar a proposta adequada ao último lance ofertado ou após a negociação;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Recusar-se a enviar o detalhamento da proposta quando exigível;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Pedir para ser desclassificado quando encerrada a etapa competitiva; ou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Deixar de apresentar amostra;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proposta ou amostra em desacordo com as especificações do edital;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3" w:name="_heading=h.3o7alnk" w:colFirst="0" w:colLast="0"/>
      <w:bookmarkEnd w:id="33"/>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Não celebrar o contrato ou não entregar a documentação exigida para a contratação, quando convocado dentro do prazo de validade de sua proposta;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Recusar-se, sem justificativa, a assinar o contrato ou a ata de registro de preço, ou a aceitar ou retirar o instrumento equivalente no prazo estabelecido pela Administração;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4" w:name="_heading=h.23ckvvd" w:colFirst="0" w:colLast="0"/>
      <w:bookmarkEnd w:id="34"/>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Apresentar declaração ou documentação falsa exigida para o certame ou prestar declaração falsa durante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5" w:name="_heading=h.ihv636" w:colFirst="0" w:colLast="0"/>
      <w:bookmarkEnd w:id="3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Fraudar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6" w:name="_heading=h.32hioqz" w:colFirst="0" w:colLast="0"/>
      <w:bookmarkEnd w:id="36"/>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Comportar-se de modo inidôneo ou cometer fraude de qualquer natureza,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Agir em conluio ou em desconformidade com a lei;</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Induzir deliberadamente a erro no julgamento;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amostra falsificada ou deteriorada;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37" w:name="_heading=h.1hmsyys" w:colFirst="0" w:colLast="0"/>
      <w:bookmarkEnd w:id="37"/>
      <w:r>
        <w:rPr>
          <w:rFonts w:ascii="Calibri" w:eastAsia="Calibri" w:hAnsi="Calibri" w:cs="Calibri"/>
          <w:color w:val="000000"/>
        </w:rPr>
        <w:t>Praticar atos ilícitos com vistas a frustrar os objetivos da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8" w:name="_heading=h.41mghml" w:colFirst="0" w:colLast="0"/>
      <w:bookmarkEnd w:id="3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21" w:anchor="art5">
        <w:r>
          <w:rPr>
            <w:rFonts w:ascii="Calibri" w:eastAsia="Calibri" w:hAnsi="Calibri" w:cs="Calibri"/>
            <w:color w:val="000000"/>
          </w:rPr>
          <w:t>art. 5º da Lei n.º 12.846,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 fulcro na </w:t>
      </w:r>
      <w:hyperlink r:id="rId22">
        <w:r>
          <w:rPr>
            <w:rFonts w:ascii="Calibri" w:eastAsia="Calibri" w:hAnsi="Calibri" w:cs="Calibri"/>
            <w:color w:val="000000"/>
          </w:rPr>
          <w:t>Lei nº 14.133, de 2021</w:t>
        </w:r>
      </w:hyperlink>
      <w:r>
        <w:rPr>
          <w:rFonts w:ascii="Calibri" w:eastAsia="Calibri" w:hAnsi="Calibri" w:cs="Calibri"/>
          <w:color w:val="000000"/>
        </w:rPr>
        <w:t xml:space="preserve">, a Administração poderá, garantida a prévia defesa, aplicar aos licitantes e/ou adjudicatários as seguintes sanções, sem prejuízo das responsabilidades civil e criminal: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Advertência;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Impedimento de licitar e contratar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Declaração de inidoneidade para licitar ou contratar, enquanto perdurarem os motivos determinantes da punição ou até que seja promovida sua reabilitação perante a própria autoridade que aplicou a penalidade.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natureza e a gravidade da infração cometida.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peculiaridades do caso concreto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circunstâncias agravantes ou atenuantes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danos que dela provierem para a Administração Pública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multa será recolhida em percentual de 0,5% a 30% incidente sobre o valor do contrato licitado, recolhida no prazo máximo de 15 (quinze) dias úteis, a contar da comunicação oficial.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9" w:name="_heading=h.2grqrue" w:colFirst="0" w:colLast="0"/>
      <w:bookmarkEnd w:id="3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e 0, a multa será de 0,5% a 15% do valor do contrato licitado.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0, 13.1.7 e 0, a multa será de 15% a 30% do valor do contrato licitado.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de advertência, impedimento de licitar e contratar e declaração de inidoneidade para licitar ou contratar poderão ser aplicadas, cumulativamente ou não, à penalidade de 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 sanção de multa será facultada a defesa do interessado no prazo de 15 (quinze) dias úteis, contado da data de sua intimação.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sanção de impedimento de licitar e contratar será aplicada ao responsável em decorrência das infrações administrativas relacionadas nos itens 0, 0 e 0,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Poderá ser aplicada ao responsável a sanção de declaração de inidoneidade para licitar ou contratar, em decorrência da prática das infrações dispostas nos itens 0, 0, 0, 13.1.7 e 0, bem como pelas infrações administrativas previstas nos itens 0, 0 e 0 que justifiquem a imposição de penalidade mais grave que a sanção de impedimento de licitar e contratar, cuja duração observará o prazo previsto no </w:t>
      </w:r>
      <w:hyperlink r:id="rId23" w:anchor="art156%C2%A75">
        <w:r>
          <w:rPr>
            <w:rFonts w:ascii="Calibri" w:eastAsia="Calibri" w:hAnsi="Calibri" w:cs="Calibri"/>
            <w:color w:val="000000"/>
          </w:rPr>
          <w:t>art. 156, §5º, da Lei n.º 14.133/2021</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recusa injustificada do adjudicatário em assinar o contrato ou a ata de registro de preço, ou em aceitar ou retirar o instrumento equivalente no prazo estabelecido pela Administração, descrita no item 0, caracterizará o descumprimento total da obrigação assumida e o sujeitará às penalidades e à imediata perda da garantia de proposta em favor do órgão ou entidade promotora da licitação, nos termos do </w:t>
      </w:r>
      <w:hyperlink r:id="rId24">
        <w:r>
          <w:rPr>
            <w:rFonts w:ascii="Calibri" w:eastAsia="Calibri" w:hAnsi="Calibri" w:cs="Calibri"/>
            <w:color w:val="000000"/>
          </w:rPr>
          <w:t>art. 45, §4º da IN SEGES/ME n.º 73,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w:t>
      </w:r>
      <w:r>
        <w:rPr>
          <w:rFonts w:ascii="Calibri" w:eastAsia="Calibri" w:hAnsi="Calibri" w:cs="Calibri"/>
          <w:color w:val="000000"/>
        </w:rPr>
        <w:lastRenderedPageBreak/>
        <w:t xml:space="preserve">avaliará fatos e circunstâncias conhecidos e intimará o licitante ou o adjudicatário para, no prazo de 15 (quinze) dias úteis, contado da data de sua intimação, apresentar defesa escrita e especificar as provas que pretenda produzir.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e o pedido de reconsideração terão efeito suspensivo do ato ou da decisão recorrida até que sobrevenha decisão final da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edital não exclui, em hipótese alguma, a obrigação de reparação integral dos danos causados.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0" w:name="_heading=h.vx1227" w:colFirst="0" w:colLast="0"/>
      <w:bookmarkEnd w:id="40"/>
      <w:r>
        <w:rPr>
          <w:rFonts w:ascii="Calibri" w:eastAsia="Calibri" w:hAnsi="Calibri" w:cs="Calibri"/>
          <w:b/>
          <w:color w:val="000000"/>
        </w:rPr>
        <w:t>DA IMPUGNAÇÃO AO EDITAL E DO PEDIDO DE ESCLARECIMENTO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Qualquer pessoa é parte legítima para impugnar este Edital por irregularidade na aplicação da </w:t>
      </w:r>
      <w:hyperlink r:id="rId25">
        <w:r>
          <w:rPr>
            <w:rFonts w:ascii="Calibri" w:eastAsia="Calibri" w:hAnsi="Calibri" w:cs="Calibri"/>
            <w:color w:val="000000"/>
          </w:rPr>
          <w:t>Lei nº 14.133, de 2021</w:t>
        </w:r>
      </w:hyperlink>
      <w:r>
        <w:rPr>
          <w:rFonts w:ascii="Calibri" w:eastAsia="Calibri" w:hAnsi="Calibri" w:cs="Calibri"/>
          <w:color w:val="000000"/>
        </w:rPr>
        <w:t>, devendo protocolar o pedido até 3 (três) dias úteis antes da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resposta à impugnação ou ao pedido de esclarecimento será divulgado em sítio eletrônico oficial no prazo de até 3 (três) dias úteis, limitado ao último dia útil anterior à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impugnação e o pedido de esclarecimento poderão ser realizados por forma eletrônica, pelo seguinte e-mail: </w:t>
      </w:r>
      <w:hyperlink r:id="rId26">
        <w:r>
          <w:rPr>
            <w:rFonts w:ascii="Calibri" w:eastAsia="Calibri" w:hAnsi="Calibri" w:cs="Calibri"/>
            <w:color w:val="000080"/>
            <w:u w:val="single"/>
          </w:rPr>
          <w:t>pmbscpl2021@gmail.com</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impugnações e pedidos de esclarecimentos não suspendem os prazos previstos no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concessão de efeito suspensivo à impugnação é medida excepcional e deverá ser motivada pelo agente de contratação, nos autos do processo de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Acolhida a impugnação, será definida e publicada nova data para a realização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1" w:name="_heading=h.3fwokq0" w:colFirst="0" w:colLast="0"/>
      <w:bookmarkEnd w:id="41"/>
      <w:r>
        <w:rPr>
          <w:rFonts w:ascii="Calibri" w:eastAsia="Calibri" w:hAnsi="Calibri" w:cs="Calibri"/>
          <w:b/>
          <w:color w:val="000000"/>
        </w:rPr>
        <w:t>DAS DISPOSIÇÕES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2" w:name="_heading=h.1v1yuxt" w:colFirst="0" w:colLast="0"/>
      <w:bookmarkEnd w:id="4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Todas as referências de tempo no Edital, no aviso e durante a sessão pública observarão o horário de Brasília - DF.</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homologação do resultado desta licitação não implicará direito à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contagem dos prazos estabelecidos neste Edital e seus Anexos, excluir-se-á o dia do início e incluir-se-á o do vencimento. Só se iniciam e vencem os prazos em dias de expediente na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desatendimento de exigências formais não essenciais não importará o afastamento do licitante, desde que seja possível o aproveitamento do ato, observados os princípios da isonomia e do interesse público.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divergência entre disposições deste Edital e de seus anexos ou demais peças que compõem o processo, prevalecerá as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 seus anexos estão disponíveis, na íntegra, no Portal Nacional de Contratações Públicas (PNCP) e endereço site oficial do município de Bernardo Sayão/TO https://www.bernardosayao.to.gov.br/.</w:t>
      </w:r>
    </w:p>
    <w:p w:rsidR="008A2220" w:rsidRDefault="00EB78F0">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proofErr w:type="gramStart"/>
      <w:r>
        <w:rPr>
          <w:rFonts w:ascii="Calibri" w:eastAsia="Calibri" w:hAnsi="Calibri" w:cs="Calibri"/>
          <w:color w:val="000000"/>
        </w:rPr>
        <w:t>u</w:t>
      </w:r>
      <w:r w:rsidR="00016766">
        <w:rPr>
          <w:rFonts w:ascii="Calibri" w:eastAsia="Calibri" w:hAnsi="Calibri" w:cs="Calibri"/>
          <w:color w:val="000000"/>
        </w:rPr>
        <w:t>Integram</w:t>
      </w:r>
      <w:proofErr w:type="gramEnd"/>
      <w:r w:rsidR="00016766">
        <w:rPr>
          <w:rFonts w:ascii="Calibri" w:eastAsia="Calibri" w:hAnsi="Calibri" w:cs="Calibri"/>
          <w:color w:val="000000"/>
        </w:rPr>
        <w:t xml:space="preserve"> este Edital, para todos os fins e efeitos, os seguintes anexos: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w:t>
      </w:r>
      <w:r>
        <w:rPr>
          <w:rFonts w:ascii="Calibri" w:eastAsia="Calibri" w:hAnsi="Calibri" w:cs="Calibri"/>
          <w:color w:val="000000"/>
        </w:rPr>
        <w:t xml:space="preserve"> - Termo de Referência;</w:t>
      </w:r>
    </w:p>
    <w:p w:rsidR="00063E67" w:rsidRDefault="00063E67">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sidRPr="00063E67">
        <w:rPr>
          <w:rFonts w:ascii="Calibri" w:eastAsia="Calibri" w:hAnsi="Calibri" w:cs="Calibri"/>
          <w:color w:val="000000"/>
        </w:rPr>
        <w:t>-</w:t>
      </w:r>
      <w:r>
        <w:rPr>
          <w:rFonts w:ascii="Calibri" w:eastAsia="Calibri" w:hAnsi="Calibri" w:cs="Calibri"/>
          <w:color w:val="000000"/>
        </w:rPr>
        <w:t xml:space="preserve"> HABILITAÇÃO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Apêndice do Anexo I – Estudo Técnico Preliminar;</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Pr>
          <w:rFonts w:ascii="Calibri" w:eastAsia="Calibri" w:hAnsi="Calibri" w:cs="Calibri"/>
          <w:color w:val="000000"/>
        </w:rPr>
        <w:t xml:space="preserve"> – Minuta de Termo de Contrato;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III</w:t>
      </w:r>
      <w:r>
        <w:rPr>
          <w:rFonts w:ascii="Calibri" w:eastAsia="Calibri" w:hAnsi="Calibri" w:cs="Calibri"/>
          <w:color w:val="000000"/>
        </w:rPr>
        <w:t xml:space="preserve"> – Minuta de Ata de Registro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IV</w:t>
      </w:r>
      <w:r>
        <w:rPr>
          <w:rFonts w:ascii="Calibri" w:eastAsia="Calibri" w:hAnsi="Calibri" w:cs="Calibri"/>
          <w:color w:val="000000"/>
        </w:rPr>
        <w:t xml:space="preserve"> – Modelo proposta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V</w:t>
      </w:r>
      <w:r>
        <w:rPr>
          <w:rFonts w:ascii="Calibri" w:eastAsia="Calibri" w:hAnsi="Calibri" w:cs="Calibri"/>
          <w:color w:val="000000"/>
        </w:rPr>
        <w:t xml:space="preserve"> – Modelo declarações unificadas.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 xml:space="preserve">ANEXO VI </w:t>
      </w:r>
      <w:r>
        <w:rPr>
          <w:rFonts w:ascii="Calibri" w:eastAsia="Calibri" w:hAnsi="Calibri" w:cs="Calibri"/>
          <w:color w:val="000000"/>
        </w:rPr>
        <w:t xml:space="preserve">– </w:t>
      </w:r>
      <w:r>
        <w:rPr>
          <w:rFonts w:ascii="Arial" w:eastAsia="Arial" w:hAnsi="Arial" w:cs="Arial"/>
          <w:color w:val="000000"/>
          <w:sz w:val="20"/>
          <w:szCs w:val="20"/>
        </w:rPr>
        <w:t>Declaração de Conformidade de Proposta</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b/>
          <w:color w:val="000000"/>
        </w:rPr>
      </w:pPr>
      <w:r>
        <w:rPr>
          <w:rFonts w:ascii="Calibri" w:eastAsia="Calibri" w:hAnsi="Calibri" w:cs="Calibri"/>
          <w:b/>
          <w:color w:val="000000"/>
        </w:rPr>
        <w:t xml:space="preserve">ANEXO VII </w:t>
      </w:r>
      <w:r>
        <w:rPr>
          <w:rFonts w:ascii="Calibri" w:eastAsia="Calibri" w:hAnsi="Calibri" w:cs="Calibri"/>
          <w:color w:val="000000"/>
        </w:rPr>
        <w:t xml:space="preserve">– </w:t>
      </w:r>
      <w:r>
        <w:rPr>
          <w:rFonts w:ascii="Arial" w:eastAsia="Arial" w:hAnsi="Arial" w:cs="Arial"/>
          <w:color w:val="000000"/>
          <w:sz w:val="20"/>
          <w:szCs w:val="20"/>
        </w:rPr>
        <w:t>Modelo de Declaração de Reserva de Cargos Para Pessoa Com Deficiência Ou Reabilitado da Previdência Social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EB78F0">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w:t>
      </w:r>
      <w:r>
        <w:rPr>
          <w:rFonts w:ascii="Calibri" w:eastAsia="Calibri" w:hAnsi="Calibri" w:cs="Calibri"/>
          <w:b/>
          <w:color w:val="000000"/>
        </w:rPr>
        <w:t xml:space="preserve">, </w:t>
      </w:r>
      <w:r>
        <w:rPr>
          <w:rFonts w:ascii="Calibri" w:eastAsia="Calibri" w:hAnsi="Calibri" w:cs="Calibri"/>
          <w:color w:val="000000"/>
        </w:rPr>
        <w:t xml:space="preserve">aos </w:t>
      </w:r>
      <w:r w:rsidR="00F80A27">
        <w:rPr>
          <w:rFonts w:ascii="Calibri" w:eastAsia="Calibri" w:hAnsi="Calibri" w:cs="Calibri"/>
          <w:color w:val="000000"/>
        </w:rPr>
        <w:t>08</w:t>
      </w:r>
      <w:r>
        <w:rPr>
          <w:rFonts w:ascii="Calibri" w:eastAsia="Calibri" w:hAnsi="Calibri" w:cs="Calibri"/>
          <w:color w:val="000000"/>
        </w:rPr>
        <w:t xml:space="preserve"> de </w:t>
      </w:r>
      <w:r w:rsidR="00F80A27">
        <w:rPr>
          <w:rFonts w:ascii="Calibri" w:eastAsia="Calibri" w:hAnsi="Calibri" w:cs="Calibri"/>
          <w:color w:val="000000"/>
        </w:rPr>
        <w:t xml:space="preserve">abril </w:t>
      </w:r>
      <w:r>
        <w:rPr>
          <w:rFonts w:ascii="Calibri" w:eastAsia="Calibri" w:hAnsi="Calibri" w:cs="Calibri"/>
          <w:color w:val="000000"/>
        </w:rPr>
        <w:t>de 2025</w:t>
      </w:r>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b/>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rPr>
          <w:rFonts w:ascii="Calibri" w:eastAsia="Calibri" w:hAnsi="Calibri" w:cs="Calibri"/>
          <w:b/>
        </w:rPr>
      </w:pPr>
      <w:bookmarkStart w:id="43" w:name="_heading=h.4f1mdlm" w:colFirst="0" w:colLast="0"/>
      <w:bookmarkEnd w:id="43"/>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2F47DF" w:rsidRPr="002F47DF" w:rsidRDefault="00016766" w:rsidP="0003535E">
      <w:pPr>
        <w:jc w:val="center"/>
        <w:rPr>
          <w:rFonts w:ascii="Calibri" w:eastAsia="Calibri" w:hAnsi="Calibri" w:cs="Calibri"/>
          <w:b/>
        </w:rPr>
      </w:pPr>
      <w:r>
        <w:rPr>
          <w:rFonts w:ascii="Calibri" w:eastAsia="Calibri" w:hAnsi="Calibri" w:cs="Calibri"/>
          <w:b/>
        </w:rPr>
        <w:t>ANEXO I - TERMO DE REFERÊNCIA</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10"/>
          <w:szCs w:val="22"/>
          <w:lang w:eastAsia="en-US"/>
          <w14:ligatures w14:val="standardContextual"/>
        </w:rPr>
      </w:pPr>
    </w:p>
    <w:p w:rsidR="002F47DF" w:rsidRPr="002F47DF" w:rsidRDefault="00493420"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Pr>
          <w:rFonts w:ascii="Times New Roman" w:eastAsia="Calibri" w:hAnsi="Times New Roman" w:cs="Times New Roman"/>
          <w:b/>
          <w:bCs/>
          <w:kern w:val="2"/>
          <w:sz w:val="22"/>
          <w:szCs w:val="22"/>
          <w:lang w:eastAsia="en-US"/>
          <w14:ligatures w14:val="standardContextual"/>
        </w:rPr>
        <w:t>PROCESSO ADMINISTRATIVO Nº 078</w:t>
      </w:r>
      <w:r w:rsidR="002F47DF" w:rsidRPr="002F47DF">
        <w:rPr>
          <w:rFonts w:ascii="Times New Roman" w:eastAsia="Calibri" w:hAnsi="Times New Roman" w:cs="Times New Roman"/>
          <w:b/>
          <w:bCs/>
          <w:kern w:val="2"/>
          <w:sz w:val="22"/>
          <w:szCs w:val="22"/>
          <w:lang w:eastAsia="en-US"/>
          <w14:ligatures w14:val="standardContextual"/>
        </w:rPr>
        <w:t>/2025</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 – DO OBJETO</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1.1 O presente Termo de Referência contempla a</w:t>
      </w:r>
      <w:r w:rsidRPr="002F47DF">
        <w:rPr>
          <w:rFonts w:ascii="Times New Roman" w:eastAsia="Calibri" w:hAnsi="Times New Roman" w:cs="Times New Roman"/>
          <w:b/>
          <w:bCs/>
          <w:kern w:val="2"/>
          <w:sz w:val="22"/>
          <w:szCs w:val="22"/>
          <w:lang w:eastAsia="en-US"/>
          <w14:ligatures w14:val="standardContextual"/>
        </w:rPr>
        <w:t xml:space="preserve"> 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gramStart"/>
      <w:r w:rsidRPr="002F47DF">
        <w:rPr>
          <w:rFonts w:ascii="Times New Roman" w:eastAsia="Calibri" w:hAnsi="Times New Roman" w:cs="Times New Roman"/>
          <w:b/>
          <w:bCs/>
          <w:kern w:val="2"/>
          <w:sz w:val="22"/>
          <w:szCs w:val="22"/>
          <w:lang w:eastAsia="en-US"/>
          <w14:ligatures w14:val="standardContextual"/>
        </w:rPr>
        <w:t>Sayão</w:t>
      </w:r>
      <w:r w:rsidR="00CF6D42">
        <w:rPr>
          <w:rFonts w:ascii="Times New Roman" w:eastAsia="Calibri" w:hAnsi="Times New Roman" w:cs="Times New Roman"/>
          <w:b/>
          <w:bCs/>
          <w:kern w:val="2"/>
          <w:sz w:val="22"/>
          <w:szCs w:val="22"/>
          <w:lang w:eastAsia="en-US"/>
          <w14:ligatures w14:val="standardContextual"/>
        </w:rPr>
        <w:t xml:space="preserve"> </w:t>
      </w:r>
      <w:r w:rsidRPr="002F47DF">
        <w:rPr>
          <w:rFonts w:ascii="Times New Roman" w:eastAsia="Calibri" w:hAnsi="Times New Roman" w:cs="Times New Roman"/>
          <w:b/>
          <w:bCs/>
          <w:kern w:val="2"/>
          <w:sz w:val="22"/>
          <w:szCs w:val="22"/>
          <w:lang w:eastAsia="en-US"/>
          <w14:ligatures w14:val="standardContextual"/>
        </w:rPr>
        <w:t>-TO</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lang w:eastAsia="en-US"/>
          <w14:ligatures w14:val="standardContextual"/>
        </w:rPr>
        <w:t>1.2</w:t>
      </w:r>
      <w:r w:rsidRPr="002F47DF">
        <w:rPr>
          <w:rFonts w:ascii="Times New Roman" w:eastAsia="Calibri" w:hAnsi="Times New Roman" w:cs="Times New Roman"/>
          <w:b/>
          <w:bCs/>
          <w:kern w:val="2"/>
          <w:sz w:val="22"/>
          <w:szCs w:val="22"/>
          <w:lang w:eastAsia="en-US"/>
          <w14:ligatures w14:val="standardContextual"/>
        </w:rPr>
        <w:t xml:space="preserve"> Das descrições/especificações e do valor estimado</w:t>
      </w:r>
    </w:p>
    <w:tbl>
      <w:tblPr>
        <w:tblStyle w:val="Tabelacomgrade1"/>
        <w:tblW w:w="0" w:type="auto"/>
        <w:tblLook w:val="04A0" w:firstRow="1" w:lastRow="0" w:firstColumn="1" w:lastColumn="0" w:noHBand="0" w:noVBand="1"/>
      </w:tblPr>
      <w:tblGrid>
        <w:gridCol w:w="846"/>
        <w:gridCol w:w="3118"/>
        <w:gridCol w:w="851"/>
        <w:gridCol w:w="847"/>
        <w:gridCol w:w="1461"/>
        <w:gridCol w:w="1416"/>
      </w:tblGrid>
      <w:tr w:rsidR="002F47DF" w:rsidRPr="002F47DF" w:rsidTr="00362A24">
        <w:tc>
          <w:tcPr>
            <w:tcW w:w="84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Item</w:t>
            </w:r>
          </w:p>
        </w:tc>
        <w:tc>
          <w:tcPr>
            <w:tcW w:w="3118"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Descrição</w:t>
            </w:r>
          </w:p>
        </w:tc>
        <w:tc>
          <w:tcPr>
            <w:tcW w:w="851"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Unid.</w:t>
            </w:r>
          </w:p>
        </w:tc>
        <w:tc>
          <w:tcPr>
            <w:tcW w:w="847"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Quant.</w:t>
            </w:r>
          </w:p>
        </w:tc>
        <w:tc>
          <w:tcPr>
            <w:tcW w:w="141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V. Unit.</w:t>
            </w:r>
          </w:p>
        </w:tc>
        <w:tc>
          <w:tcPr>
            <w:tcW w:w="141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V. Total</w:t>
            </w:r>
          </w:p>
        </w:tc>
      </w:tr>
      <w:tr w:rsidR="002F47DF" w:rsidRPr="002F47DF" w:rsidTr="00362A24">
        <w:tc>
          <w:tcPr>
            <w:tcW w:w="84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proofErr w:type="gramStart"/>
            <w:r w:rsidRPr="002F47DF">
              <w:rPr>
                <w:rFonts w:ascii="Times New Roman" w:hAnsi="Times New Roman" w:cs="Times New Roman"/>
                <w:b/>
                <w:bCs/>
                <w:sz w:val="20"/>
                <w:szCs w:val="20"/>
              </w:rPr>
              <w:t>1</w:t>
            </w:r>
            <w:proofErr w:type="gramEnd"/>
          </w:p>
        </w:tc>
        <w:tc>
          <w:tcPr>
            <w:tcW w:w="3118" w:type="dxa"/>
          </w:tcPr>
          <w:p w:rsidR="002F47DF" w:rsidRPr="002F47DF" w:rsidRDefault="002F47DF" w:rsidP="002F47DF">
            <w:pPr>
              <w:tabs>
                <w:tab w:val="left" w:pos="5161"/>
              </w:tabs>
              <w:spacing w:after="160" w:line="259" w:lineRule="auto"/>
              <w:jc w:val="both"/>
              <w:rPr>
                <w:rFonts w:ascii="Times New Roman" w:hAnsi="Times New Roman" w:cs="Times New Roman"/>
                <w:sz w:val="20"/>
                <w:szCs w:val="20"/>
              </w:rPr>
            </w:pPr>
            <w:r w:rsidRPr="002F47DF">
              <w:rPr>
                <w:rFonts w:ascii="Times New Roman" w:hAnsi="Times New Roman" w:cs="Times New Roman"/>
                <w:sz w:val="20"/>
                <w:szCs w:val="20"/>
              </w:rPr>
              <w:t xml:space="preserve">Prestação de serviços de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gramStart"/>
            <w:r w:rsidRPr="002F47DF">
              <w:rPr>
                <w:rFonts w:ascii="Times New Roman" w:hAnsi="Times New Roman" w:cs="Times New Roman"/>
                <w:sz w:val="20"/>
                <w:szCs w:val="20"/>
              </w:rPr>
              <w:t>Sayão</w:t>
            </w:r>
            <w:r w:rsidR="00E5710F">
              <w:rPr>
                <w:rFonts w:ascii="Times New Roman" w:hAnsi="Times New Roman" w:cs="Times New Roman"/>
                <w:sz w:val="20"/>
                <w:szCs w:val="20"/>
              </w:rPr>
              <w:t xml:space="preserve"> </w:t>
            </w:r>
            <w:r w:rsidRPr="002F47DF">
              <w:rPr>
                <w:rFonts w:ascii="Times New Roman" w:hAnsi="Times New Roman" w:cs="Times New Roman"/>
                <w:sz w:val="20"/>
                <w:szCs w:val="20"/>
              </w:rPr>
              <w:t>-TO</w:t>
            </w:r>
            <w:proofErr w:type="gramEnd"/>
            <w:r w:rsidRPr="002F47DF">
              <w:rPr>
                <w:rFonts w:ascii="Times New Roman" w:hAnsi="Times New Roman" w:cs="Times New Roman"/>
                <w:sz w:val="20"/>
                <w:szCs w:val="20"/>
              </w:rPr>
              <w:t>.</w:t>
            </w:r>
          </w:p>
        </w:tc>
        <w:tc>
          <w:tcPr>
            <w:tcW w:w="851"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SV</w:t>
            </w:r>
          </w:p>
        </w:tc>
        <w:tc>
          <w:tcPr>
            <w:tcW w:w="847" w:type="dxa"/>
          </w:tcPr>
          <w:p w:rsidR="002F47DF" w:rsidRPr="002F47DF" w:rsidRDefault="00525180" w:rsidP="002F47DF">
            <w:pPr>
              <w:tabs>
                <w:tab w:val="left" w:pos="5161"/>
              </w:tabs>
              <w:spacing w:after="160" w:line="259" w:lineRule="auto"/>
              <w:jc w:val="center"/>
              <w:rPr>
                <w:rFonts w:ascii="Times New Roman" w:hAnsi="Times New Roman" w:cs="Times New Roman"/>
                <w:b/>
                <w:bCs/>
                <w:sz w:val="20"/>
                <w:szCs w:val="20"/>
              </w:rPr>
            </w:pPr>
            <w:r>
              <w:rPr>
                <w:rFonts w:ascii="Times New Roman" w:hAnsi="Times New Roman" w:cs="Times New Roman"/>
                <w:b/>
                <w:bCs/>
                <w:sz w:val="20"/>
                <w:szCs w:val="20"/>
              </w:rPr>
              <w:t>08</w:t>
            </w:r>
          </w:p>
        </w:tc>
        <w:tc>
          <w:tcPr>
            <w:tcW w:w="1416" w:type="dxa"/>
          </w:tcPr>
          <w:p w:rsidR="002F47DF" w:rsidRPr="002F47DF" w:rsidRDefault="002F47DF" w:rsidP="002F47DF">
            <w:pPr>
              <w:tabs>
                <w:tab w:val="left" w:pos="5161"/>
              </w:tabs>
              <w:spacing w:after="160" w:line="259" w:lineRule="auto"/>
              <w:jc w:val="both"/>
              <w:rPr>
                <w:rFonts w:ascii="Times New Roman" w:hAnsi="Times New Roman" w:cs="Times New Roman"/>
                <w:b/>
                <w:bCs/>
                <w:sz w:val="20"/>
                <w:szCs w:val="20"/>
              </w:rPr>
            </w:pPr>
            <w:r w:rsidRPr="002F47DF">
              <w:rPr>
                <w:rFonts w:ascii="Times New Roman" w:hAnsi="Times New Roman" w:cs="Times New Roman"/>
                <w:b/>
                <w:bCs/>
                <w:sz w:val="20"/>
                <w:szCs w:val="20"/>
              </w:rPr>
              <w:t>R$10.601,6533</w:t>
            </w:r>
          </w:p>
        </w:tc>
        <w:tc>
          <w:tcPr>
            <w:tcW w:w="1416" w:type="dxa"/>
          </w:tcPr>
          <w:p w:rsidR="002F47DF" w:rsidRPr="002F47DF" w:rsidRDefault="002F47DF" w:rsidP="002F47DF">
            <w:pPr>
              <w:tabs>
                <w:tab w:val="left" w:pos="5161"/>
              </w:tabs>
              <w:spacing w:after="160" w:line="259" w:lineRule="auto"/>
              <w:jc w:val="both"/>
              <w:rPr>
                <w:rFonts w:ascii="Times New Roman" w:hAnsi="Times New Roman" w:cs="Times New Roman"/>
                <w:b/>
                <w:bCs/>
                <w:sz w:val="20"/>
                <w:szCs w:val="20"/>
              </w:rPr>
            </w:pPr>
            <w:r w:rsidRPr="002F47DF">
              <w:rPr>
                <w:rFonts w:ascii="Times New Roman" w:hAnsi="Times New Roman" w:cs="Times New Roman"/>
                <w:b/>
                <w:bCs/>
                <w:sz w:val="20"/>
                <w:szCs w:val="20"/>
              </w:rPr>
              <w:t>R$127.219,84</w:t>
            </w:r>
          </w:p>
        </w:tc>
      </w:tr>
      <w:tr w:rsidR="002F47DF" w:rsidRPr="002F47DF" w:rsidTr="00362A24">
        <w:tc>
          <w:tcPr>
            <w:tcW w:w="7078" w:type="dxa"/>
            <w:gridSpan w:val="5"/>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VALOR ESTIMADO</w:t>
            </w:r>
          </w:p>
        </w:tc>
        <w:tc>
          <w:tcPr>
            <w:tcW w:w="1416" w:type="dxa"/>
          </w:tcPr>
          <w:p w:rsidR="002F47DF" w:rsidRPr="002F47DF" w:rsidRDefault="002F47DF" w:rsidP="002F47DF">
            <w:pPr>
              <w:tabs>
                <w:tab w:val="left" w:pos="5161"/>
              </w:tabs>
              <w:spacing w:after="160" w:line="259" w:lineRule="auto"/>
              <w:jc w:val="both"/>
              <w:rPr>
                <w:rFonts w:ascii="Times New Roman" w:hAnsi="Times New Roman" w:cs="Times New Roman"/>
                <w:b/>
                <w:bCs/>
                <w:sz w:val="20"/>
                <w:szCs w:val="20"/>
              </w:rPr>
            </w:pPr>
            <w:r w:rsidRPr="002F47DF">
              <w:rPr>
                <w:rFonts w:ascii="Times New Roman" w:hAnsi="Times New Roman" w:cs="Times New Roman"/>
                <w:b/>
                <w:bCs/>
                <w:sz w:val="20"/>
                <w:szCs w:val="20"/>
              </w:rPr>
              <w:t>R$</w:t>
            </w:r>
            <w:r w:rsidR="00E5710F">
              <w:rPr>
                <w:rFonts w:ascii="Times New Roman" w:hAnsi="Times New Roman" w:cs="Times New Roman"/>
                <w:b/>
                <w:bCs/>
                <w:sz w:val="20"/>
                <w:szCs w:val="20"/>
              </w:rPr>
              <w:t xml:space="preserve"> </w:t>
            </w:r>
            <w:r w:rsidRPr="002F47DF">
              <w:rPr>
                <w:rFonts w:ascii="Times New Roman" w:hAnsi="Times New Roman" w:cs="Times New Roman"/>
                <w:b/>
                <w:bCs/>
                <w:sz w:val="20"/>
                <w:szCs w:val="20"/>
              </w:rPr>
              <w:t>127.219,84</w:t>
            </w:r>
          </w:p>
        </w:tc>
      </w:tr>
    </w:tbl>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10"/>
          <w:szCs w:val="22"/>
          <w:lang w:eastAsia="en-US"/>
          <w14:ligatures w14:val="standardContextual"/>
        </w:rPr>
      </w:pP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1.2.1 </w:t>
      </w:r>
      <w:proofErr w:type="gramStart"/>
      <w:r w:rsidRPr="002F47DF">
        <w:rPr>
          <w:rFonts w:ascii="Times New Roman" w:eastAsia="Calibri" w:hAnsi="Times New Roman" w:cs="Times New Roman"/>
          <w:kern w:val="2"/>
          <w:sz w:val="22"/>
          <w:szCs w:val="22"/>
          <w:lang w:eastAsia="en-US"/>
          <w14:ligatures w14:val="standardContextual"/>
        </w:rPr>
        <w:t>O custo estimado da contratação é de R$ 127.219.84 cento e vinte e sete mil e duzentos e dezenove reais e oitenta e quatro centavos)</w:t>
      </w:r>
      <w:proofErr w:type="gramEnd"/>
      <w:r w:rsidRPr="002F47DF">
        <w:rPr>
          <w:rFonts w:ascii="Times New Roman" w:eastAsia="Calibri" w:hAnsi="Times New Roman" w:cs="Times New Roman"/>
          <w:kern w:val="2"/>
          <w:sz w:val="22"/>
          <w:szCs w:val="22"/>
          <w:lang w:eastAsia="en-US"/>
          <w14:ligatures w14:val="standardContextual"/>
        </w:rPr>
        <w:t xml:space="preserve">, conforme custo mensal aposto na tabela constante no subitem 1.2., cujo valor foi obtido através de pesquisa de preço realizada pelo Departamento de Compras desta municipalidade. </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1.2 A locação do veículo tipo VAN é para um período de 12 (doze) meses e para atendimento ao serviço abaixo especificado: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proofErr w:type="gramStart"/>
      <w:r w:rsidRPr="002F47DF">
        <w:rPr>
          <w:rFonts w:ascii="Times New Roman" w:eastAsia="Calibri" w:hAnsi="Times New Roman" w:cs="Times New Roman"/>
          <w:kern w:val="2"/>
          <w:sz w:val="22"/>
          <w:szCs w:val="22"/>
          <w:lang w:eastAsia="en-US"/>
          <w14:ligatures w14:val="standardContextual"/>
        </w:rPr>
        <w:t>1.3 Transporte</w:t>
      </w:r>
      <w:proofErr w:type="gramEnd"/>
      <w:r w:rsidRPr="002F47DF">
        <w:rPr>
          <w:rFonts w:ascii="Times New Roman" w:eastAsia="Calibri" w:hAnsi="Times New Roman" w:cs="Times New Roman"/>
          <w:kern w:val="2"/>
          <w:sz w:val="22"/>
          <w:szCs w:val="22"/>
          <w:lang w:eastAsia="en-US"/>
          <w14:ligatures w14:val="standardContextual"/>
        </w:rPr>
        <w:t xml:space="preserve"> dos universitários de Bernardo Sayão para Colinas do Tocantins, em um trajeto de </w:t>
      </w:r>
      <w:r w:rsidR="00E5710F">
        <w:rPr>
          <w:rFonts w:ascii="Times New Roman" w:eastAsia="Calibri" w:hAnsi="Times New Roman" w:cs="Times New Roman"/>
          <w:kern w:val="2"/>
          <w:sz w:val="22"/>
          <w:szCs w:val="22"/>
          <w:lang w:eastAsia="en-US"/>
          <w14:ligatures w14:val="standardContextual"/>
        </w:rPr>
        <w:t xml:space="preserve">152 </w:t>
      </w:r>
      <w:r w:rsidRPr="002F47DF">
        <w:rPr>
          <w:rFonts w:ascii="Times New Roman" w:eastAsia="Calibri" w:hAnsi="Times New Roman" w:cs="Times New Roman"/>
          <w:kern w:val="2"/>
          <w:sz w:val="22"/>
          <w:szCs w:val="22"/>
          <w:lang w:eastAsia="en-US"/>
          <w14:ligatures w14:val="standardContextual"/>
        </w:rPr>
        <w:t>km ida e volta, 22</w:t>
      </w:r>
      <w:r w:rsidR="00E5710F">
        <w:rPr>
          <w:rFonts w:ascii="Times New Roman" w:eastAsia="Calibri" w:hAnsi="Times New Roman" w:cs="Times New Roman"/>
          <w:kern w:val="2"/>
          <w:sz w:val="22"/>
          <w:szCs w:val="22"/>
          <w:lang w:eastAsia="en-US"/>
          <w14:ligatures w14:val="standardContextual"/>
        </w:rPr>
        <w:t xml:space="preserve"> </w:t>
      </w:r>
      <w:r w:rsidRPr="002F47DF">
        <w:rPr>
          <w:rFonts w:ascii="Times New Roman" w:eastAsia="Calibri" w:hAnsi="Times New Roman" w:cs="Times New Roman"/>
          <w:kern w:val="2"/>
          <w:sz w:val="22"/>
          <w:szCs w:val="22"/>
          <w:lang w:eastAsia="en-US"/>
          <w14:ligatures w14:val="standardContextual"/>
        </w:rPr>
        <w:t>(vinte e dois) dias, por mês.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1.4 Transporte dos servidores municipais até a Praia da Macedônia, durante a temporada de Praia 2025, nos </w:t>
      </w:r>
      <w:proofErr w:type="gramStart"/>
      <w:r w:rsidRPr="002F47DF">
        <w:rPr>
          <w:rFonts w:ascii="Times New Roman" w:eastAsia="Calibri" w:hAnsi="Times New Roman" w:cs="Times New Roman"/>
          <w:kern w:val="2"/>
          <w:sz w:val="22"/>
          <w:szCs w:val="22"/>
          <w:lang w:eastAsia="en-US"/>
          <w14:ligatures w14:val="standardContextual"/>
        </w:rPr>
        <w:t>4</w:t>
      </w:r>
      <w:proofErr w:type="gramEnd"/>
      <w:r w:rsidR="00E5710F">
        <w:rPr>
          <w:rFonts w:ascii="Times New Roman" w:eastAsia="Calibri" w:hAnsi="Times New Roman" w:cs="Times New Roman"/>
          <w:kern w:val="2"/>
          <w:sz w:val="22"/>
          <w:szCs w:val="22"/>
          <w:lang w:eastAsia="en-US"/>
          <w14:ligatures w14:val="standardContextual"/>
        </w:rPr>
        <w:t xml:space="preserve"> </w:t>
      </w:r>
      <w:r w:rsidRPr="002F47DF">
        <w:rPr>
          <w:rFonts w:ascii="Times New Roman" w:eastAsia="Calibri" w:hAnsi="Times New Roman" w:cs="Times New Roman"/>
          <w:kern w:val="2"/>
          <w:sz w:val="22"/>
          <w:szCs w:val="22"/>
          <w:lang w:eastAsia="en-US"/>
          <w14:ligatures w14:val="standardContextual"/>
        </w:rPr>
        <w:t>(quatro) finais de semana do mês de julho, férias do calendário escolar.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proofErr w:type="gramStart"/>
      <w:r w:rsidRPr="002F47DF">
        <w:rPr>
          <w:rFonts w:ascii="Times New Roman" w:eastAsia="Calibri" w:hAnsi="Times New Roman" w:cs="Times New Roman"/>
          <w:kern w:val="2"/>
          <w:sz w:val="22"/>
          <w:szCs w:val="22"/>
          <w:lang w:eastAsia="en-US"/>
          <w14:ligatures w14:val="standardContextual"/>
        </w:rPr>
        <w:t>1.5 Transporte</w:t>
      </w:r>
      <w:proofErr w:type="gramEnd"/>
      <w:r w:rsidRPr="002F47DF">
        <w:rPr>
          <w:rFonts w:ascii="Times New Roman" w:eastAsia="Calibri" w:hAnsi="Times New Roman" w:cs="Times New Roman"/>
          <w:kern w:val="2"/>
          <w:sz w:val="22"/>
          <w:szCs w:val="22"/>
          <w:lang w:eastAsia="en-US"/>
          <w14:ligatures w14:val="standardContextual"/>
        </w:rPr>
        <w:t xml:space="preserve"> dos times de futebol e religiosos para participarem de eventos, em outras localidades, nos dias de sábados, domingos e feriados.</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1.3. Do enquadramento do objeto como serviço comum</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1.3.1 O objeto a ser contratado enquadra-se como serviços comuns de que trata a Lei N° 14.133/2021, por possuir padrão de desempenho e qualidade objetivamente definidos, mediante especificações usuais de mercado.</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1.4 Da justificativa da contratação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lastRenderedPageBreak/>
        <w:t xml:space="preserve">1.4.1 O presente processo visa </w:t>
      </w:r>
      <w:proofErr w:type="gramStart"/>
      <w:r w:rsidRPr="002F47DF">
        <w:rPr>
          <w:rFonts w:ascii="Times New Roman" w:eastAsia="Calibri" w:hAnsi="Times New Roman" w:cs="Times New Roman"/>
          <w:kern w:val="2"/>
          <w:sz w:val="22"/>
          <w:szCs w:val="22"/>
          <w:lang w:eastAsia="en-US"/>
          <w14:ligatures w14:val="standardContextual"/>
        </w:rPr>
        <w:t>a</w:t>
      </w:r>
      <w:proofErr w:type="gramEnd"/>
      <w:r w:rsidRPr="002F47DF">
        <w:rPr>
          <w:rFonts w:ascii="Times New Roman" w:eastAsia="Calibri" w:hAnsi="Times New Roman" w:cs="Times New Roman"/>
          <w:kern w:val="2"/>
          <w:sz w:val="22"/>
          <w:szCs w:val="22"/>
          <w:lang w:eastAsia="en-US"/>
          <w14:ligatures w14:val="standardContextual"/>
        </w:rPr>
        <w:t xml:space="preserve"> contratação de empresa especializada para a prestação de serviços de transporte, garantindo o transporte gratuito dos estudantes universitários, estudantes de cursos técnicos e de cursos preparatórios do Município de Bernardo Sayão até a Cidade de Colinas do Tocantins conforme o calendário escolar do ano letivo de 2025. A medida busca atender as demandas da Secretaria Municipal de Administração.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1.4.2 O objetivo principal da contratação é atender os alunos matriculados nas unidades de ensino superior, técnico e preparatório no Município de Colinas do Tocantins que residem no município de Bernardo Sayão – TO, transporte diário entre suas residências e as instituições de ensino, bem como no retomo.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1.4.3 Atualmente, o município não dispõe de uma frota de veículos em quantidade suficiente. Essa limitação inviabiliza a prestação adequada do transporte de universitários pelos meios próprios da administração pública. Diante desse cenário, toma-se imperativa a terceirização do serviço.</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1.4.5 Das quantidades estimadas</w:t>
      </w:r>
    </w:p>
    <w:p w:rsidR="002F47DF" w:rsidRPr="002F47DF" w:rsidRDefault="002F47DF" w:rsidP="002F47DF">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1.4.5.1</w:t>
      </w:r>
      <w:r w:rsidRPr="002F47DF">
        <w:rPr>
          <w:rFonts w:ascii="Times New Roman" w:eastAsia="Calibri" w:hAnsi="Times New Roman" w:cs="Times New Roman"/>
          <w:b/>
          <w:bCs/>
          <w:kern w:val="2"/>
          <w:sz w:val="22"/>
          <w:szCs w:val="22"/>
          <w:lang w:eastAsia="en-US"/>
          <w14:ligatures w14:val="standardContextual"/>
        </w:rPr>
        <w:t xml:space="preserve"> </w:t>
      </w:r>
      <w:r w:rsidRPr="002F47DF">
        <w:rPr>
          <w:rFonts w:ascii="Times New Roman" w:eastAsia="Calibri" w:hAnsi="Times New Roman" w:cs="Times New Roman"/>
          <w:kern w:val="2"/>
          <w:sz w:val="22"/>
          <w:szCs w:val="22"/>
          <w:lang w:eastAsia="en-US"/>
          <w14:ligatures w14:val="standardContextual"/>
        </w:rPr>
        <w:t xml:space="preserve">Para a definição da estimativa das quantidades a serem contratadas, foi realizado </w:t>
      </w:r>
      <w:r w:rsidRPr="002F47DF">
        <w:rPr>
          <w:rFonts w:ascii="Times New Roman" w:eastAsia="Calibri" w:hAnsi="Times New Roman" w:cs="Times New Roman"/>
          <w:kern w:val="2"/>
          <w:sz w:val="22"/>
          <w:szCs w:val="22"/>
          <w:highlight w:val="yellow"/>
          <w:lang w:eastAsia="en-US"/>
          <w14:ligatures w14:val="standardContextual"/>
        </w:rPr>
        <w:t>levamento</w:t>
      </w:r>
      <w:r w:rsidRPr="002F47DF">
        <w:rPr>
          <w:rFonts w:ascii="Times New Roman" w:eastAsia="Calibri" w:hAnsi="Times New Roman" w:cs="Times New Roman"/>
          <w:kern w:val="2"/>
          <w:sz w:val="22"/>
          <w:szCs w:val="22"/>
          <w:lang w:eastAsia="en-US"/>
          <w14:ligatures w14:val="standardContextual"/>
        </w:rPr>
        <w:t xml:space="preserve"> para futuras ações objetivando diminuir os custos e evitar a pratica de preços divergentes dos mesmos serviços, pertencentes </w:t>
      </w:r>
      <w:proofErr w:type="gramStart"/>
      <w:r w:rsidRPr="002F47DF">
        <w:rPr>
          <w:rFonts w:ascii="Times New Roman" w:eastAsia="Calibri" w:hAnsi="Times New Roman" w:cs="Times New Roman"/>
          <w:kern w:val="2"/>
          <w:sz w:val="22"/>
          <w:szCs w:val="22"/>
          <w:lang w:eastAsia="en-US"/>
          <w14:ligatures w14:val="standardContextual"/>
        </w:rPr>
        <w:t>a</w:t>
      </w:r>
      <w:proofErr w:type="gramEnd"/>
      <w:r w:rsidRPr="002F47DF">
        <w:rPr>
          <w:rFonts w:ascii="Times New Roman" w:eastAsia="Calibri" w:hAnsi="Times New Roman" w:cs="Times New Roman"/>
          <w:kern w:val="2"/>
          <w:sz w:val="22"/>
          <w:szCs w:val="22"/>
          <w:lang w:eastAsia="en-US"/>
          <w14:ligatures w14:val="standardContextual"/>
        </w:rPr>
        <w:t xml:space="preserve"> Administração Municipal junto a Prefeitura Municipal de Bernardo Sayão – TO.</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1.5 Resultados esperados com a contratação do objeto desse Termo de Referência:</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1.5.1 Espera-se com esta contratação no mínimo os seguintes efeitos: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1.5.2 Transporte dos universitários de Bernardo Sayão para Colinas do Tocantins, em um trajeto de </w:t>
      </w:r>
      <w:r w:rsidR="00E94CD1">
        <w:rPr>
          <w:rFonts w:ascii="Times New Roman" w:eastAsia="Calibri" w:hAnsi="Times New Roman" w:cs="Times New Roman"/>
          <w:kern w:val="2"/>
          <w:sz w:val="22"/>
          <w:szCs w:val="22"/>
          <w:lang w:eastAsia="en-US"/>
          <w14:ligatures w14:val="standardContextual"/>
        </w:rPr>
        <w:t xml:space="preserve">152 </w:t>
      </w:r>
      <w:r w:rsidRPr="002F47DF">
        <w:rPr>
          <w:rFonts w:ascii="Times New Roman" w:eastAsia="Calibri" w:hAnsi="Times New Roman" w:cs="Times New Roman"/>
          <w:kern w:val="2"/>
          <w:sz w:val="22"/>
          <w:szCs w:val="22"/>
          <w:lang w:eastAsia="en-US"/>
          <w14:ligatures w14:val="standardContextual"/>
        </w:rPr>
        <w:t xml:space="preserve">km ida e </w:t>
      </w:r>
      <w:proofErr w:type="gramStart"/>
      <w:r w:rsidRPr="002F47DF">
        <w:rPr>
          <w:rFonts w:ascii="Times New Roman" w:eastAsia="Calibri" w:hAnsi="Times New Roman" w:cs="Times New Roman"/>
          <w:kern w:val="2"/>
          <w:sz w:val="22"/>
          <w:szCs w:val="22"/>
          <w:lang w:eastAsia="en-US"/>
          <w14:ligatures w14:val="standardContextual"/>
        </w:rPr>
        <w:t>volta,</w:t>
      </w:r>
      <w:proofErr w:type="gramEnd"/>
      <w:r w:rsidRPr="002F47DF">
        <w:rPr>
          <w:rFonts w:ascii="Times New Roman" w:eastAsia="Calibri" w:hAnsi="Times New Roman" w:cs="Times New Roman"/>
          <w:kern w:val="2"/>
          <w:sz w:val="22"/>
          <w:szCs w:val="22"/>
          <w:lang w:eastAsia="en-US"/>
          <w14:ligatures w14:val="standardContextual"/>
        </w:rPr>
        <w:t xml:space="preserve"> 22(vinte e dois) dias, por mês.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1.5.3 Transporte dos servidores municipais até a Praia da Macedônia, durante a temporada de Praia 2025, nos </w:t>
      </w:r>
      <w:proofErr w:type="gramStart"/>
      <w:r w:rsidRPr="002F47DF">
        <w:rPr>
          <w:rFonts w:ascii="Times New Roman" w:eastAsia="Calibri" w:hAnsi="Times New Roman" w:cs="Times New Roman"/>
          <w:kern w:val="2"/>
          <w:sz w:val="22"/>
          <w:szCs w:val="22"/>
          <w:lang w:eastAsia="en-US"/>
          <w14:ligatures w14:val="standardContextual"/>
        </w:rPr>
        <w:t>4</w:t>
      </w:r>
      <w:proofErr w:type="gramEnd"/>
      <w:r w:rsidR="00E94CD1">
        <w:rPr>
          <w:rFonts w:ascii="Times New Roman" w:eastAsia="Calibri" w:hAnsi="Times New Roman" w:cs="Times New Roman"/>
          <w:kern w:val="2"/>
          <w:sz w:val="22"/>
          <w:szCs w:val="22"/>
          <w:lang w:eastAsia="en-US"/>
          <w14:ligatures w14:val="standardContextual"/>
        </w:rPr>
        <w:t xml:space="preserve"> </w:t>
      </w:r>
      <w:r w:rsidRPr="002F47DF">
        <w:rPr>
          <w:rFonts w:ascii="Times New Roman" w:eastAsia="Calibri" w:hAnsi="Times New Roman" w:cs="Times New Roman"/>
          <w:kern w:val="2"/>
          <w:sz w:val="22"/>
          <w:szCs w:val="22"/>
          <w:lang w:eastAsia="en-US"/>
          <w14:ligatures w14:val="standardContextual"/>
        </w:rPr>
        <w:t>(quatro) finais de semana do mês de julho, férias do calendário escolar.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1.5.4 Transporte dos times de futebol e religiosos para participarem de eventos, em outras localidades, nos dias de sábados, domingos e feriados.</w:t>
      </w:r>
    </w:p>
    <w:p w:rsidR="002F47DF" w:rsidRPr="002F47DF" w:rsidRDefault="002F47DF" w:rsidP="002F47DF">
      <w:pPr>
        <w:tabs>
          <w:tab w:val="left" w:pos="4996"/>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II – DA FORMA DE CONTRATAÇÃO</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2.1 A licitação para a contratação do objeto desse Termo de Referência será processada na modalidade de Pregão l, com a adoção do critério de julgamento de </w:t>
      </w:r>
      <w:r w:rsidRPr="002F47DF">
        <w:rPr>
          <w:rFonts w:ascii="Times New Roman" w:eastAsia="Calibri" w:hAnsi="Times New Roman" w:cs="Times New Roman"/>
          <w:b/>
          <w:bCs/>
          <w:kern w:val="2"/>
          <w:sz w:val="22"/>
          <w:szCs w:val="22"/>
          <w:lang w:eastAsia="en-US"/>
          <w14:ligatures w14:val="standardContextual"/>
        </w:rPr>
        <w:t>MENOR PREÇO GLOBAL.</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2.2 Da fundamentação legal</w:t>
      </w:r>
    </w:p>
    <w:p w:rsidR="002F47DF" w:rsidRPr="002F47DF" w:rsidRDefault="002F47DF" w:rsidP="002F47DF">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2.3 O procedimento licitatório a ser adotado obedecerá, integralmente, ao que estabelece a Lei Federal nº 14.133 e respectivas e posteriores alterações e todas as demais normas e legislação </w:t>
      </w:r>
      <w:proofErr w:type="gramStart"/>
      <w:r w:rsidRPr="002F47DF">
        <w:rPr>
          <w:rFonts w:ascii="Times New Roman" w:eastAsia="Calibri" w:hAnsi="Times New Roman" w:cs="Times New Roman"/>
          <w:kern w:val="2"/>
          <w:sz w:val="22"/>
          <w:szCs w:val="22"/>
          <w:lang w:eastAsia="en-US"/>
          <w14:ligatures w14:val="standardContextual"/>
        </w:rPr>
        <w:t>vigente e aplicáveis ao presente instrumento</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2.4 Da subcontratação</w:t>
      </w:r>
    </w:p>
    <w:p w:rsidR="002F47DF" w:rsidRPr="002F47DF" w:rsidRDefault="002F47DF" w:rsidP="002F47DF">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2.4.1 Não será admitida a subcontratação do objeto contratual.</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III – DAS ESPECIFICAÇÕES DO OBJETO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3.1 A execução dos serviços será conforme cronograma a ser </w:t>
      </w:r>
      <w:proofErr w:type="gramStart"/>
      <w:r w:rsidRPr="002F47DF">
        <w:rPr>
          <w:rFonts w:ascii="Times New Roman" w:eastAsia="Calibri" w:hAnsi="Times New Roman" w:cs="Times New Roman"/>
          <w:kern w:val="2"/>
          <w:sz w:val="22"/>
          <w:szCs w:val="22"/>
          <w:lang w:eastAsia="en-US"/>
          <w14:ligatures w14:val="standardContextual"/>
        </w:rPr>
        <w:t>desenvolvido</w:t>
      </w:r>
      <w:proofErr w:type="gramEnd"/>
      <w:r w:rsidRPr="002F47DF">
        <w:rPr>
          <w:rFonts w:ascii="Times New Roman" w:eastAsia="Calibri" w:hAnsi="Times New Roman" w:cs="Times New Roman"/>
          <w:kern w:val="2"/>
          <w:sz w:val="22"/>
          <w:szCs w:val="22"/>
          <w:lang w:eastAsia="en-US"/>
          <w14:ligatures w14:val="standardContextual"/>
        </w:rPr>
        <w:t xml:space="preserve"> pelo município, podendo ser emitidas quantas ordem de serviços forem necessárias, desde que não supere o valor da licitação.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3.2 </w:t>
      </w:r>
      <w:proofErr w:type="gramStart"/>
      <w:r w:rsidRPr="002F47DF">
        <w:rPr>
          <w:rFonts w:ascii="Times New Roman" w:eastAsia="Calibri" w:hAnsi="Times New Roman" w:cs="Times New Roman"/>
          <w:kern w:val="2"/>
          <w:sz w:val="22"/>
          <w:szCs w:val="22"/>
          <w:lang w:eastAsia="en-US"/>
          <w14:ligatures w14:val="standardContextual"/>
        </w:rPr>
        <w:t>Todas os</w:t>
      </w:r>
      <w:proofErr w:type="gramEnd"/>
      <w:r w:rsidRPr="002F47DF">
        <w:rPr>
          <w:rFonts w:ascii="Times New Roman" w:eastAsia="Calibri" w:hAnsi="Times New Roman" w:cs="Times New Roman"/>
          <w:kern w:val="2"/>
          <w:sz w:val="22"/>
          <w:szCs w:val="22"/>
          <w:lang w:eastAsia="en-US"/>
          <w14:ligatures w14:val="standardContextual"/>
        </w:rPr>
        <w:t xml:space="preserve"> serviços serão realizados mediante a emissão de ordem de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3.3 Os pedidos de serviços serão realizados de forma fracionada, em quantas parcelas foram necessárias, não tendo um limite </w:t>
      </w:r>
      <w:proofErr w:type="gramStart"/>
      <w:r w:rsidRPr="002F47DF">
        <w:rPr>
          <w:rFonts w:ascii="Times New Roman" w:eastAsia="Calibri" w:hAnsi="Times New Roman" w:cs="Times New Roman"/>
          <w:kern w:val="2"/>
          <w:sz w:val="22"/>
          <w:szCs w:val="22"/>
          <w:lang w:eastAsia="en-US"/>
          <w14:ligatures w14:val="standardContextual"/>
        </w:rPr>
        <w:t>míni</w:t>
      </w:r>
      <w:proofErr w:type="gramEnd"/>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3.4 0 fornecedor registrado terá o prazo máximo de 48 (quarenta e oito) horas a contar da emissão da ordem de serviços emitida pelo órgão gerenciador ou órgão participante para executar </w:t>
      </w:r>
      <w:proofErr w:type="gramStart"/>
      <w:r w:rsidRPr="002F47DF">
        <w:rPr>
          <w:rFonts w:ascii="Times New Roman" w:eastAsia="Calibri" w:hAnsi="Times New Roman" w:cs="Times New Roman"/>
          <w:kern w:val="2"/>
          <w:sz w:val="22"/>
          <w:szCs w:val="22"/>
          <w:lang w:eastAsia="en-US"/>
          <w14:ligatures w14:val="standardContextual"/>
        </w:rPr>
        <w:t>os serviços solicitado no local</w:t>
      </w:r>
      <w:proofErr w:type="gramEnd"/>
      <w:r w:rsidRPr="002F47DF">
        <w:rPr>
          <w:rFonts w:ascii="Times New Roman" w:eastAsia="Calibri" w:hAnsi="Times New Roman" w:cs="Times New Roman"/>
          <w:kern w:val="2"/>
          <w:sz w:val="22"/>
          <w:szCs w:val="22"/>
          <w:lang w:eastAsia="en-US"/>
          <w14:ligatures w14:val="standardContextual"/>
        </w:rPr>
        <w:t xml:space="preserve"> pré-definido na ordem de serviços.</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lastRenderedPageBreak/>
        <w:t>IV – DA EXECUÇÃO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4.1 o Veículo tipo VAN a ser locado, deverá estar devidamente identificado com o nome da Contratante/Contratada e enumerado.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4.2 A Manutenção preventiva e corretiva do veículo a ser locado correrá por conta</w:t>
      </w:r>
      <w:proofErr w:type="gramStart"/>
      <w:r w:rsidRPr="002F47DF">
        <w:rPr>
          <w:rFonts w:ascii="Times New Roman" w:eastAsia="Calibri" w:hAnsi="Times New Roman" w:cs="Times New Roman"/>
          <w:kern w:val="2"/>
          <w:sz w:val="22"/>
          <w:szCs w:val="22"/>
          <w:lang w:eastAsia="en-US"/>
          <w14:ligatures w14:val="standardContextual"/>
        </w:rPr>
        <w:t xml:space="preserve">  </w:t>
      </w:r>
      <w:proofErr w:type="gramEnd"/>
      <w:r w:rsidRPr="002F47DF">
        <w:rPr>
          <w:rFonts w:ascii="Times New Roman" w:eastAsia="Calibri" w:hAnsi="Times New Roman" w:cs="Times New Roman"/>
          <w:kern w:val="2"/>
          <w:sz w:val="22"/>
          <w:szCs w:val="22"/>
          <w:lang w:eastAsia="en-US"/>
          <w14:ligatures w14:val="standardContextual"/>
        </w:rPr>
        <w:t>da Contratada, inclusive substituição e reposição de peças, pneus e acessórios.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4.3 O veículo locado a Prefeitura Municipal de Bernardo Sayão – TO, deverá estar com toda documentação </w:t>
      </w:r>
      <w:proofErr w:type="gramStart"/>
      <w:r w:rsidRPr="002F47DF">
        <w:rPr>
          <w:rFonts w:ascii="Times New Roman" w:eastAsia="Calibri" w:hAnsi="Times New Roman" w:cs="Times New Roman"/>
          <w:kern w:val="2"/>
          <w:sz w:val="22"/>
          <w:szCs w:val="22"/>
          <w:lang w:eastAsia="en-US"/>
          <w14:ligatures w14:val="standardContextual"/>
        </w:rPr>
        <w:t>regularizada e equipado com todos os itens obrigatórios</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4.4 A contratada terá um prazo de 48</w:t>
      </w:r>
      <w:r w:rsidR="00E94CD1">
        <w:rPr>
          <w:rFonts w:ascii="Times New Roman" w:eastAsia="Calibri" w:hAnsi="Times New Roman" w:cs="Times New Roman"/>
          <w:kern w:val="2"/>
          <w:sz w:val="22"/>
          <w:szCs w:val="22"/>
          <w:lang w:eastAsia="en-US"/>
          <w14:ligatures w14:val="standardContextual"/>
        </w:rPr>
        <w:t xml:space="preserve"> </w:t>
      </w:r>
      <w:r w:rsidRPr="002F47DF">
        <w:rPr>
          <w:rFonts w:ascii="Times New Roman" w:eastAsia="Calibri" w:hAnsi="Times New Roman" w:cs="Times New Roman"/>
          <w:kern w:val="2"/>
          <w:sz w:val="22"/>
          <w:szCs w:val="22"/>
          <w:lang w:eastAsia="en-US"/>
          <w14:ligatures w14:val="standardContextual"/>
        </w:rPr>
        <w:t>(quarenta e oito) horas para fornecer o objeto locado solicitado pela Prefeitura Municipal de Bernardo Sayão – TO.</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proofErr w:type="gramStart"/>
      <w:r w:rsidRPr="002F47DF">
        <w:rPr>
          <w:rFonts w:ascii="Times New Roman" w:eastAsia="Calibri" w:hAnsi="Times New Roman" w:cs="Times New Roman"/>
          <w:b/>
          <w:bCs/>
          <w:kern w:val="2"/>
          <w:sz w:val="22"/>
          <w:szCs w:val="22"/>
          <w:lang w:eastAsia="en-US"/>
          <w14:ligatures w14:val="standardContextual"/>
        </w:rPr>
        <w:t>VI – DAS OBRIGAÇÕES DA CONTRATADA)</w:t>
      </w:r>
      <w:proofErr w:type="gramEnd"/>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 Fornecer o veículo na quantidade, qualidade, prazos, e condições estipuladas na proposta de preços;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6.2 Manter a documentação do veículo rigorosamente em dia, tais como: IPVA, DPVAT, entre outros que sejam necessários para o bom andamento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6.3 Prestar os serviços conforme prazos e condições pactuadas e com os rigores previsíveis em normas de regência e segurança;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6.4 Proceder à substituição do veículo, quando necessário, que por qualquer motivo fique impossibilitado de realizar 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6.5 Apresentar à Contratante, quando for o caso, a relação nominal dos empregados que adentrarão no órgão para a execução do serviço;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6.6 Responsabilizar-se por todas as obrigações trabalhistas, sociais, previdenciárias, tributárias e as demais previstas na legislação específica, cuja inadimplência não transfere responsabilidade à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6.7 </w:t>
      </w:r>
      <w:proofErr w:type="gramStart"/>
      <w:r w:rsidRPr="002F47DF">
        <w:rPr>
          <w:rFonts w:ascii="Times New Roman" w:eastAsia="Calibri" w:hAnsi="Times New Roman" w:cs="Times New Roman"/>
          <w:kern w:val="2"/>
          <w:sz w:val="22"/>
          <w:szCs w:val="22"/>
          <w:lang w:eastAsia="en-US"/>
          <w14:ligatures w14:val="standardContextual"/>
        </w:rPr>
        <w:t>Atenderás</w:t>
      </w:r>
      <w:proofErr w:type="gramEnd"/>
      <w:r w:rsidRPr="002F47DF">
        <w:rPr>
          <w:rFonts w:ascii="Times New Roman" w:eastAsia="Calibri" w:hAnsi="Times New Roman" w:cs="Times New Roman"/>
          <w:kern w:val="2"/>
          <w:sz w:val="22"/>
          <w:szCs w:val="22"/>
          <w:lang w:eastAsia="en-US"/>
          <w14:ligatures w14:val="standardContextual"/>
        </w:rPr>
        <w:t xml:space="preserve">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6.8 Instruir seus empregados quanto à necessidade de acatar as Normas Internas da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6.9 Relatar à Contratante toda e qualquer irregularidade verificada no decorrer da prestação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6.10 Não permitir a utilização de qualquer trabalho de menor de dezesseis anos, exceto na condição de aprendiz para os maiores de quatorze anos; nem permitir a utilização do trabalho do menor de dezoito anos em trabalho noturno, perigoso ou insalubre.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6.11 Manter durante toda a vigência do futuro contrato, em compatibilidade com as obrigações assumidas, todas as condições de habilitação e qualificação exigidas;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6.12 Guardar sigilo sobre todas as informações obtidas em decorrência do cumprimento do contrato;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6.13 Arcar com todas as despesas, diretas e indiretas, decorrentes do fornecimento de mão de obra, transportes, locomoção, alimentação, hospedagem e estadia de pessoal, pagamentos de seguros, tributos, encargos, impostos, taxas e demais obrigações vinculadas á legislação tributária, trabalhista e previdenciária.</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VII - DAS OBRIGAÇÕES DA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As obrigações da</w:t>
      </w:r>
      <w:r w:rsidRPr="002F47DF">
        <w:rPr>
          <w:rFonts w:ascii="Times New Roman" w:eastAsia="Calibri" w:hAnsi="Times New Roman" w:cs="Times New Roman"/>
          <w:b/>
          <w:bCs/>
          <w:kern w:val="2"/>
          <w:sz w:val="22"/>
          <w:szCs w:val="22"/>
          <w:lang w:eastAsia="en-US"/>
          <w14:ligatures w14:val="standardContextual"/>
        </w:rPr>
        <w:t xml:space="preserve">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7.1 Providenciar os pagamentos devidos </w:t>
      </w:r>
      <w:proofErr w:type="gramStart"/>
      <w:r w:rsidRPr="002F47DF">
        <w:rPr>
          <w:rFonts w:ascii="Times New Roman" w:eastAsia="Calibri" w:hAnsi="Times New Roman" w:cs="Times New Roman"/>
          <w:kern w:val="2"/>
          <w:sz w:val="22"/>
          <w:szCs w:val="22"/>
          <w:lang w:eastAsia="en-US"/>
          <w14:ligatures w14:val="standardContextual"/>
        </w:rPr>
        <w:t>ao CONTRATADA</w:t>
      </w:r>
      <w:proofErr w:type="gramEnd"/>
      <w:r w:rsidRPr="002F47DF">
        <w:rPr>
          <w:rFonts w:ascii="Times New Roman" w:eastAsia="Calibri" w:hAnsi="Times New Roman" w:cs="Times New Roman"/>
          <w:kern w:val="2"/>
          <w:sz w:val="22"/>
          <w:szCs w:val="22"/>
          <w:lang w:eastAsia="en-US"/>
          <w14:ligatures w14:val="standardContextual"/>
        </w:rPr>
        <w:t>, nos prazos estipulados, e de acordo com as Notas Fiscais/Faturas emitidas e atestados a prestação dos serviços pelo responsável pela fiscalização.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lastRenderedPageBreak/>
        <w:t>7.2 Fiscalizar e acompanhar a prestação dos serviços, por intermédio de servidor designado especialmente para este fim.</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7.3 Comunicar </w:t>
      </w:r>
      <w:proofErr w:type="gramStart"/>
      <w:r w:rsidRPr="002F47DF">
        <w:rPr>
          <w:rFonts w:ascii="Times New Roman" w:eastAsia="Calibri" w:hAnsi="Times New Roman" w:cs="Times New Roman"/>
          <w:kern w:val="2"/>
          <w:sz w:val="22"/>
          <w:szCs w:val="22"/>
          <w:lang w:eastAsia="en-US"/>
          <w14:ligatures w14:val="standardContextual"/>
        </w:rPr>
        <w:t>ao CONTRATADA</w:t>
      </w:r>
      <w:proofErr w:type="gramEnd"/>
      <w:r w:rsidRPr="002F47DF">
        <w:rPr>
          <w:rFonts w:ascii="Times New Roman" w:eastAsia="Calibri" w:hAnsi="Times New Roman" w:cs="Times New Roman"/>
          <w:kern w:val="2"/>
          <w:sz w:val="22"/>
          <w:szCs w:val="22"/>
          <w:lang w:eastAsia="en-US"/>
          <w14:ligatures w14:val="standardContextual"/>
        </w:rPr>
        <w:t>, através do executor designado, toda e quaisquer irregularidades ocorridas na prestação dos serviços e exigir as devidas providências que demandem do CONTRATADA.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7.4 Designar o responsável pelo acompanhamento e fiscalização da prestação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7.5 Atestar a execução da prestação dos serviços efetivamente realizada e conforme as especificações técnicas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7.6 Fornecer a contratada os elementos necessários à defesa de seus direitos, sejam documentos, procurações, certidões etc., sempre que se fizer necessário e assim que lhes for solicitado.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7.7 Arcar com todas as despesas e custas necessárias ao fiel desempenho do contrato e dele decorrentes.</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VIII- DA FORMA DE PAGAMENTO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8.1 Os pagamentos serão efetuados em até 30 (trinta dias) após o recebimento da nota fiscal pelos os serviços prestados conforme proposta de preço apresentado pela preponente;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8.2 Para a execução do pagamento de que trata o item anterior a CONTRATADA deverá fazer constar na nota fiscal, o número do contrato ou do documento hábil com a descrição do objeto, sem rasura, em nome da CONTRATANTE, o número de sua conta bancária, o nome do Banco e a respectiva Agência em que deverá ser creditado o valor devido pela remuneração apurada.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8.3 Havendo erro na nota fiscal ou circunstância que impeça a liquidação da despesa, aquela será devolvida à licitante vencedora, pelo responsável da solicitação e o pagamento ficará pendente até que aquela providencie as devidas correções. Nesta hipótese, o prazo para pagamento iniciar-se-á após a regularização da situação ou representação do documento fiscal, não acarretando qualquer ônus para a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8.4 E obrigação da CONTRATADA de manter, durante toda a execução do contrato, em compatibilidade com as obrigações por ele assumidas, todas as condições exigidas para a habilitação na licitação, conforme lei Nº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8.5 O pagamento será efetuado por meio de transferência bancária em nome </w:t>
      </w:r>
      <w:proofErr w:type="gramStart"/>
      <w:r w:rsidRPr="002F47DF">
        <w:rPr>
          <w:rFonts w:ascii="Times New Roman" w:eastAsia="Calibri" w:hAnsi="Times New Roman" w:cs="Times New Roman"/>
          <w:kern w:val="2"/>
          <w:sz w:val="22"/>
          <w:szCs w:val="22"/>
          <w:lang w:eastAsia="en-US"/>
          <w14:ligatures w14:val="standardContextual"/>
        </w:rPr>
        <w:t>do CONTRATADA</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IX - DA VIGÊNCIA DA CONTRATAÇÃO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9.1 O prazo de vigência desta contratação dar-se-á a partir da data de sua assinatura até 31 de dezembro de 2025. Os contratos regidos pela lei no 14.133/2021 poderão ser prorrogados se for o caso, conforme o disposto no art. 105 a 107 da Lei nº 14.133/2021.</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 xml:space="preserve">X - DAS ALTERAÇOES CONTRATUAIS, ACRÉSCIMOS E </w:t>
      </w:r>
      <w:proofErr w:type="gramStart"/>
      <w:r w:rsidRPr="002F47DF">
        <w:rPr>
          <w:rFonts w:ascii="Times New Roman" w:eastAsia="Calibri" w:hAnsi="Times New Roman" w:cs="Times New Roman"/>
          <w:b/>
          <w:bCs/>
          <w:kern w:val="2"/>
          <w:sz w:val="22"/>
          <w:szCs w:val="22"/>
          <w:lang w:eastAsia="en-US"/>
          <w14:ligatures w14:val="standardContextual"/>
        </w:rPr>
        <w:t>SUPRESSÕES</w:t>
      </w:r>
      <w:proofErr w:type="gramEnd"/>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10.1 Os contratos regidos por esta Lei poderão ser alterados, com as devidas justificativas conforme o Art. 124 da lei nº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10.2 Nas alterações unilaterais a que se refere o inciso I do caput do ar1. 124 da Lei 14.133/2021, o contratado será obrigado a aceitar, nas mesmas condições contratuais, acréscimos ou supressões de até 25% (vinte e cinco por cento) do valor inicial atualizado do contrato que se fizerem nas obras. </w:t>
      </w:r>
      <w:proofErr w:type="gramStart"/>
      <w:r w:rsidRPr="002F47DF">
        <w:rPr>
          <w:rFonts w:ascii="Times New Roman" w:eastAsia="Calibri" w:hAnsi="Times New Roman" w:cs="Times New Roman"/>
          <w:kern w:val="2"/>
          <w:sz w:val="22"/>
          <w:szCs w:val="22"/>
          <w:lang w:eastAsia="en-US"/>
          <w14:ligatures w14:val="standardContextual"/>
        </w:rPr>
        <w:t>nos</w:t>
      </w:r>
      <w:proofErr w:type="gramEnd"/>
      <w:r w:rsidRPr="002F47DF">
        <w:rPr>
          <w:rFonts w:ascii="Times New Roman" w:eastAsia="Calibri" w:hAnsi="Times New Roman" w:cs="Times New Roman"/>
          <w:kern w:val="2"/>
          <w:sz w:val="22"/>
          <w:szCs w:val="22"/>
          <w:lang w:eastAsia="en-US"/>
          <w14:ligatures w14:val="standardContextual"/>
        </w:rPr>
        <w:t xml:space="preserve"> serviços ou nas compras, e, no caso de reforma de edifício ou de equipamento, o limite para os acréscimos será de 50% (cinquenta por cento) conforme art. 125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10.3 A formalização do termo aditivo é condição para a execução, pelo contratado, das prestações determinadas pela Administração no curso da execução do contrato, salvo nos casos de justificada necessidade de antecipação de seus efeitos, hipótese em que a formalização deverá ocorrer no prazo máximo de </w:t>
      </w:r>
      <w:proofErr w:type="gramStart"/>
      <w:r w:rsidRPr="002F47DF">
        <w:rPr>
          <w:rFonts w:ascii="Times New Roman" w:eastAsia="Calibri" w:hAnsi="Times New Roman" w:cs="Times New Roman"/>
          <w:kern w:val="2"/>
          <w:sz w:val="22"/>
          <w:szCs w:val="22"/>
          <w:lang w:eastAsia="en-US"/>
          <w14:ligatures w14:val="standardContextual"/>
        </w:rPr>
        <w:t>1</w:t>
      </w:r>
      <w:proofErr w:type="gramEnd"/>
      <w:r w:rsidRPr="002F47DF">
        <w:rPr>
          <w:rFonts w:ascii="Times New Roman" w:eastAsia="Calibri" w:hAnsi="Times New Roman" w:cs="Times New Roman"/>
          <w:kern w:val="2"/>
          <w:sz w:val="22"/>
          <w:szCs w:val="22"/>
          <w:lang w:eastAsia="en-US"/>
          <w14:ligatures w14:val="standardContextual"/>
        </w:rPr>
        <w:t xml:space="preserve"> (um) mês conforme art. 132 da lei 14.133/2021.</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lastRenderedPageBreak/>
        <w:t>XI. DAS DOTAÇÕES ORÇAMENTÁRIAS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11.1 As despesas decorrentes desta contratação ocorrerão por conta das seguintes dotações orçamentarias: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Dotação orçamentária: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Elemento de despesa: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Fonte: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Ficha: </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XII – DAS INFRAÇÕES E SANÇÕES ADMINISTRATIVAS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12.1 As infrações e sanções </w:t>
      </w:r>
      <w:proofErr w:type="gramStart"/>
      <w:r w:rsidRPr="002F47DF">
        <w:rPr>
          <w:rFonts w:ascii="Times New Roman" w:eastAsia="Calibri" w:hAnsi="Times New Roman" w:cs="Times New Roman"/>
          <w:kern w:val="2"/>
          <w:sz w:val="22"/>
          <w:szCs w:val="22"/>
          <w:lang w:eastAsia="en-US"/>
          <w14:ligatures w14:val="standardContextual"/>
        </w:rPr>
        <w:t>administrativa</w:t>
      </w:r>
      <w:proofErr w:type="gramEnd"/>
      <w:r w:rsidRPr="002F47DF">
        <w:rPr>
          <w:rFonts w:ascii="Times New Roman" w:eastAsia="Calibri" w:hAnsi="Times New Roman" w:cs="Times New Roman"/>
          <w:kern w:val="2"/>
          <w:sz w:val="22"/>
          <w:szCs w:val="22"/>
          <w:lang w:eastAsia="en-US"/>
          <w14:ligatures w14:val="standardContextual"/>
        </w:rPr>
        <w:t xml:space="preserve"> será aplicada ao contratado conforme o previsto nos artigos 155 e 156 da lei no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12.2 A aplicação das sanções previstas nos incisos III e IV do art. 156 Lei n' 14.133/2021, requererá a instauração de processo de responsabilização, a ser conduzido por comissão composta de </w:t>
      </w:r>
      <w:proofErr w:type="gramStart"/>
      <w:r w:rsidRPr="002F47DF">
        <w:rPr>
          <w:rFonts w:ascii="Times New Roman" w:eastAsia="Calibri" w:hAnsi="Times New Roman" w:cs="Times New Roman"/>
          <w:kern w:val="2"/>
          <w:sz w:val="22"/>
          <w:szCs w:val="22"/>
          <w:lang w:eastAsia="en-US"/>
          <w14:ligatures w14:val="standardContextual"/>
        </w:rPr>
        <w:t>2</w:t>
      </w:r>
      <w:proofErr w:type="gramEnd"/>
      <w:r w:rsidRPr="002F47DF">
        <w:rPr>
          <w:rFonts w:ascii="Times New Roman" w:eastAsia="Calibri" w:hAnsi="Times New Roman" w:cs="Times New Roman"/>
          <w:kern w:val="2"/>
          <w:sz w:val="22"/>
          <w:szCs w:val="22"/>
          <w:lang w:eastAsia="en-US"/>
          <w14:ligatures w14:val="standardContextual"/>
        </w:rPr>
        <w:t xml:space="preserve"> (dois) ou mais servidores estáveis, que avaliará fatos e circunstâncias conhecidos e intimará o licitante ou o contratado para, no prazo de 15 (quinze) dias úteis, contado da data de intimação, apresentar defesa escrita e especificar as provas que pretenda produzir;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12.3 Em órgão ou entidade da Administração Pública cujo quadro funcional não seja formado de servidores estatutários, a comissão a que se refere ao item anterior será composta de </w:t>
      </w:r>
      <w:proofErr w:type="gramStart"/>
      <w:r w:rsidRPr="002F47DF">
        <w:rPr>
          <w:rFonts w:ascii="Times New Roman" w:eastAsia="Calibri" w:hAnsi="Times New Roman" w:cs="Times New Roman"/>
          <w:kern w:val="2"/>
          <w:sz w:val="22"/>
          <w:szCs w:val="22"/>
          <w:lang w:eastAsia="en-US"/>
          <w14:ligatures w14:val="standardContextual"/>
        </w:rPr>
        <w:t>2</w:t>
      </w:r>
      <w:proofErr w:type="gramEnd"/>
      <w:r w:rsidRPr="002F47DF">
        <w:rPr>
          <w:rFonts w:ascii="Times New Roman" w:eastAsia="Calibri" w:hAnsi="Times New Roman" w:cs="Times New Roman"/>
          <w:kern w:val="2"/>
          <w:sz w:val="22"/>
          <w:szCs w:val="22"/>
          <w:lang w:eastAsia="en-US"/>
          <w14:ligatures w14:val="standardContextual"/>
        </w:rPr>
        <w:t xml:space="preserve"> (dois) ou mais empregados públicos pertencentes aos seus quadros permanentes, preferencialmente com, no mínimo, 3 (três) anos de tempo de serviço no órgão ou entidade.</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p>
    <w:p w:rsidR="002F47DF" w:rsidRPr="002F47DF" w:rsidRDefault="002F47DF" w:rsidP="002F47DF">
      <w:pPr>
        <w:tabs>
          <w:tab w:val="left" w:pos="5161"/>
        </w:tabs>
        <w:spacing w:after="160" w:line="259" w:lineRule="auto"/>
        <w:jc w:val="center"/>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XIII – DOS RECURSOS ADMINISTRATIVOS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13.1 Da aplicação das sanções previstas nos incisos I, II e III do art. 156 da Lei 14.133/2021 </w:t>
      </w:r>
      <w:proofErr w:type="gramStart"/>
      <w:r w:rsidRPr="002F47DF">
        <w:rPr>
          <w:rFonts w:ascii="Times New Roman" w:eastAsia="Calibri" w:hAnsi="Times New Roman" w:cs="Times New Roman"/>
          <w:kern w:val="2"/>
          <w:sz w:val="22"/>
          <w:szCs w:val="22"/>
          <w:lang w:eastAsia="en-US"/>
          <w14:ligatures w14:val="standardContextual"/>
        </w:rPr>
        <w:t>caberá</w:t>
      </w:r>
      <w:proofErr w:type="gramEnd"/>
      <w:r w:rsidRPr="002F47DF">
        <w:rPr>
          <w:rFonts w:ascii="Times New Roman" w:eastAsia="Calibri" w:hAnsi="Times New Roman" w:cs="Times New Roman"/>
          <w:kern w:val="2"/>
          <w:sz w:val="22"/>
          <w:szCs w:val="22"/>
          <w:lang w:eastAsia="en-US"/>
          <w14:ligatures w14:val="standardContextual"/>
        </w:rPr>
        <w:t xml:space="preserve"> recurso no prazo de 15 (quinze) dias úteis, contado da data da intimação conforme art. 166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13.2 O recurso de que trata o item anterior será dirigido à autoridade que tiver proferido a decisão recorrida, que, se não a reconsiderar no prazo de </w:t>
      </w:r>
      <w:proofErr w:type="gramStart"/>
      <w:r w:rsidRPr="002F47DF">
        <w:rPr>
          <w:rFonts w:ascii="Times New Roman" w:eastAsia="Calibri" w:hAnsi="Times New Roman" w:cs="Times New Roman"/>
          <w:kern w:val="2"/>
          <w:sz w:val="22"/>
          <w:szCs w:val="22"/>
          <w:lang w:eastAsia="en-US"/>
          <w14:ligatures w14:val="standardContextual"/>
        </w:rPr>
        <w:t>5</w:t>
      </w:r>
      <w:proofErr w:type="gramEnd"/>
      <w:r w:rsidRPr="002F47DF">
        <w:rPr>
          <w:rFonts w:ascii="Times New Roman" w:eastAsia="Calibri" w:hAnsi="Times New Roman" w:cs="Times New Roman"/>
          <w:kern w:val="2"/>
          <w:sz w:val="22"/>
          <w:szCs w:val="22"/>
          <w:lang w:eastAsia="en-US"/>
          <w14:ligatures w14:val="standardContextual"/>
        </w:rPr>
        <w:t xml:space="preserve"> (cinco) dias úteis, encaminhará o recurso com sua motivação à autoridade superior, a qual deverá proferir sua decisão no prazo máximo de 20 (vinte) dias úteis, contado do recebimento dos autos;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13.3 Da aplicação da sanção prevista no inciso IV do art. 156 da lei 14.133/2021 </w:t>
      </w:r>
      <w:proofErr w:type="gramStart"/>
      <w:r w:rsidRPr="002F47DF">
        <w:rPr>
          <w:rFonts w:ascii="Times New Roman" w:eastAsia="Calibri" w:hAnsi="Times New Roman" w:cs="Times New Roman"/>
          <w:kern w:val="2"/>
          <w:sz w:val="22"/>
          <w:szCs w:val="22"/>
          <w:lang w:eastAsia="en-US"/>
          <w14:ligatures w14:val="standardContextual"/>
        </w:rPr>
        <w:t>caberá</w:t>
      </w:r>
      <w:proofErr w:type="gramEnd"/>
      <w:r w:rsidRPr="002F47DF">
        <w:rPr>
          <w:rFonts w:ascii="Times New Roman" w:eastAsia="Calibri" w:hAnsi="Times New Roman" w:cs="Times New Roman"/>
          <w:kern w:val="2"/>
          <w:sz w:val="22"/>
          <w:szCs w:val="22"/>
          <w:lang w:eastAsia="en-US"/>
          <w14:ligatures w14:val="standardContextual"/>
        </w:rPr>
        <w:t xml:space="preserve"> apenas pedido de reconsideração, que deverá ser apresentado no prazo de 15 (quinze) dias úteis, contado da data da intimação, e decidido no prazo máximo de 20 (vinte) dias úteis, contado do seu recebimento conforme art. 167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13.4 O recurso e o pedido de reconsideração terão efeito suspensivo do ato ou da decisão recorrida até que sobrevenha decisão final da autori</w:t>
      </w:r>
      <w:r w:rsidR="00E94CD1">
        <w:rPr>
          <w:rFonts w:ascii="Times New Roman" w:eastAsia="Calibri" w:hAnsi="Times New Roman" w:cs="Times New Roman"/>
          <w:kern w:val="2"/>
          <w:sz w:val="22"/>
          <w:szCs w:val="22"/>
          <w:lang w:eastAsia="en-US"/>
          <w14:ligatures w14:val="standardContextual"/>
        </w:rPr>
        <w:t>dade competente conforme art. 1</w:t>
      </w:r>
      <w:r w:rsidRPr="002F47DF">
        <w:rPr>
          <w:rFonts w:ascii="Times New Roman" w:eastAsia="Calibri" w:hAnsi="Times New Roman" w:cs="Times New Roman"/>
          <w:kern w:val="2"/>
          <w:sz w:val="22"/>
          <w:szCs w:val="22"/>
          <w:lang w:eastAsia="en-US"/>
          <w14:ligatures w14:val="standardContextual"/>
        </w:rPr>
        <w:t>68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13.5 Na elaboração de suas decisões, a autoridade competente será auxiliada pelo órgão de assessoramento jurídico, que deverá </w:t>
      </w:r>
      <w:proofErr w:type="gramStart"/>
      <w:r w:rsidRPr="002F47DF">
        <w:rPr>
          <w:rFonts w:ascii="Times New Roman" w:eastAsia="Calibri" w:hAnsi="Times New Roman" w:cs="Times New Roman"/>
          <w:kern w:val="2"/>
          <w:sz w:val="22"/>
          <w:szCs w:val="22"/>
          <w:lang w:eastAsia="en-US"/>
          <w14:ligatures w14:val="standardContextual"/>
        </w:rPr>
        <w:t>dirimir dúvidas</w:t>
      </w:r>
      <w:proofErr w:type="gramEnd"/>
      <w:r w:rsidRPr="002F47DF">
        <w:rPr>
          <w:rFonts w:ascii="Times New Roman" w:eastAsia="Calibri" w:hAnsi="Times New Roman" w:cs="Times New Roman"/>
          <w:kern w:val="2"/>
          <w:sz w:val="22"/>
          <w:szCs w:val="22"/>
          <w:lang w:eastAsia="en-US"/>
          <w14:ligatures w14:val="standardContextual"/>
        </w:rPr>
        <w:t xml:space="preserve"> e subsidiá-la com as informações necessárias.</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XIV – DAS HIPÓTESES DE EXTINÇÃO DOS CONTRATOS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14.1 A inexecução total ou parcial do Contrato ensejará sua rescisão, com as consequências contratuais, de acordo com o disposto nos </w:t>
      </w:r>
      <w:proofErr w:type="spellStart"/>
      <w:r w:rsidRPr="002F47DF">
        <w:rPr>
          <w:rFonts w:ascii="Times New Roman" w:eastAsia="Calibri" w:hAnsi="Times New Roman" w:cs="Times New Roman"/>
          <w:kern w:val="2"/>
          <w:sz w:val="22"/>
          <w:szCs w:val="22"/>
          <w:lang w:eastAsia="en-US"/>
          <w14:ligatures w14:val="standardContextual"/>
        </w:rPr>
        <w:t>Arts</w:t>
      </w:r>
      <w:proofErr w:type="spellEnd"/>
      <w:r w:rsidRPr="002F47DF">
        <w:rPr>
          <w:rFonts w:ascii="Times New Roman" w:eastAsia="Calibri" w:hAnsi="Times New Roman" w:cs="Times New Roman"/>
          <w:kern w:val="2"/>
          <w:sz w:val="22"/>
          <w:szCs w:val="22"/>
          <w:lang w:eastAsia="en-US"/>
          <w14:ligatures w14:val="standardContextual"/>
        </w:rPr>
        <w:t xml:space="preserve">. </w:t>
      </w:r>
      <w:proofErr w:type="gramStart"/>
      <w:r w:rsidRPr="002F47DF">
        <w:rPr>
          <w:rFonts w:ascii="Times New Roman" w:eastAsia="Calibri" w:hAnsi="Times New Roman" w:cs="Times New Roman"/>
          <w:kern w:val="2"/>
          <w:sz w:val="22"/>
          <w:szCs w:val="22"/>
          <w:lang w:eastAsia="en-US"/>
          <w14:ligatures w14:val="standardContextual"/>
        </w:rPr>
        <w:t>137 a 139 da Lei nº</w:t>
      </w:r>
      <w:proofErr w:type="gramEnd"/>
      <w:r w:rsidRPr="002F47DF">
        <w:rPr>
          <w:rFonts w:ascii="Times New Roman" w:eastAsia="Calibri" w:hAnsi="Times New Roman" w:cs="Times New Roman"/>
          <w:kern w:val="2"/>
          <w:sz w:val="22"/>
          <w:szCs w:val="22"/>
          <w:lang w:eastAsia="en-US"/>
          <w14:ligatures w14:val="standardContextual"/>
        </w:rPr>
        <w:t xml:space="preserve"> 14.133/2021. Os casos de rescisão serão formalmente motivados nos autos do processo, assegurado o contraditório e a ampla defesa.</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XV - DO ACOMPANHAMENTO E DA FISCALIZAÇÃO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15.1 A execução do contrato deverá ser acompanhada e fiscalizada por </w:t>
      </w:r>
      <w:proofErr w:type="gramStart"/>
      <w:r w:rsidRPr="002F47DF">
        <w:rPr>
          <w:rFonts w:ascii="Times New Roman" w:eastAsia="Calibri" w:hAnsi="Times New Roman" w:cs="Times New Roman"/>
          <w:kern w:val="2"/>
          <w:sz w:val="22"/>
          <w:szCs w:val="22"/>
          <w:lang w:eastAsia="en-US"/>
          <w14:ligatures w14:val="standardContextual"/>
        </w:rPr>
        <w:t>1</w:t>
      </w:r>
      <w:proofErr w:type="gramEnd"/>
      <w:r w:rsidRPr="002F47DF">
        <w:rPr>
          <w:rFonts w:ascii="Times New Roman" w:eastAsia="Calibri" w:hAnsi="Times New Roman" w:cs="Times New Roman"/>
          <w:kern w:val="2"/>
          <w:sz w:val="22"/>
          <w:szCs w:val="22"/>
          <w:lang w:eastAsia="en-US"/>
          <w14:ligatures w14:val="standardContextual"/>
        </w:rPr>
        <w:t xml:space="preserve"> (um) ou mais fiscais do contrato, representantes da Administração especialmente designados conforme requisitos estabelecidos no art. 70 da 14,133/2021, ou pelos respectivos substitutos, permitida a contratação de terceiros para assisti {os e subsidiá-los com informações pertinentes a essa atribuição, conforme o disposto no art. 117 da lei 14.133/2021.</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lastRenderedPageBreak/>
        <w:t>XVI- DA PUBLICAÇÃO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16.1 Para a eficácia da contratação a mesma deverá ser publicada conforme a lei federal nº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16.2 Quando a divulgação obrigatória dos atos exigidos pela citada Lei nº 14.133/2021 no PNCP se referir a aviso, autorização ou extrato, a publicidade dar-se-á através de sua publicação no Diário </w:t>
      </w:r>
      <w:r w:rsidR="00E94CD1">
        <w:rPr>
          <w:rFonts w:ascii="Times New Roman" w:eastAsia="Calibri" w:hAnsi="Times New Roman" w:cs="Times New Roman"/>
          <w:kern w:val="2"/>
          <w:sz w:val="22"/>
          <w:szCs w:val="22"/>
          <w:lang w:eastAsia="en-US"/>
          <w14:ligatures w14:val="standardContextual"/>
        </w:rPr>
        <w:t>Oficial do Município</w:t>
      </w:r>
      <w:r w:rsidRPr="002F47DF">
        <w:rPr>
          <w:rFonts w:ascii="Times New Roman" w:eastAsia="Calibri" w:hAnsi="Times New Roman" w:cs="Times New Roman"/>
          <w:kern w:val="2"/>
          <w:sz w:val="22"/>
          <w:szCs w:val="22"/>
          <w:lang w:eastAsia="en-US"/>
          <w14:ligatures w14:val="standardContextual"/>
        </w:rPr>
        <w:t>, sem prejuízo de sua tempestiva disponibilização no sistema de acompanhamento de contratações do Tribunal de Contas local, se houver.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16.3 Quando a divulgação obrigatória dos atos exigidos pela citada Lei nº 14.133/2021 no PNCP se referir a inteiro teor de documento, edital, contrato ou processo, a publicidade dar-se-á através de sua disponibilização integral e tempestiva no Portal da Transparência do Município, sem prejuízo de eventual publicação no sistema de acompanhamento de contratações do Tribunal de Contas local, se houver.</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XVII – DAS DISPOSIÇÕES FINAIS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O presente termo de referência elaborado pela equipe técnica de contratação segue aprovado e assinado pelo responsável da unidade administrativa solicitante da demanda.</w:t>
      </w:r>
    </w:p>
    <w:p w:rsidR="002F47DF" w:rsidRPr="002F47DF" w:rsidRDefault="002F47DF" w:rsidP="002F47DF">
      <w:pPr>
        <w:tabs>
          <w:tab w:val="left" w:pos="4959"/>
        </w:tabs>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96"/>
        </w:tabs>
        <w:jc w:val="center"/>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Gerson da Silva Barbosa</w:t>
      </w:r>
    </w:p>
    <w:p w:rsidR="002F47DF" w:rsidRPr="002F47DF" w:rsidRDefault="002F47DF" w:rsidP="002F47DF">
      <w:pPr>
        <w:tabs>
          <w:tab w:val="left" w:pos="4996"/>
        </w:tabs>
        <w:jc w:val="center"/>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Secretário Municipal de Administração</w:t>
      </w: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8A2220" w:rsidRDefault="008A2220"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B82A83" w:rsidRDefault="00B82A83"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Pr="002F47DF" w:rsidRDefault="002F47DF" w:rsidP="002F47DF">
      <w:pPr>
        <w:widowControl w:val="0"/>
        <w:autoSpaceDE w:val="0"/>
        <w:autoSpaceDN w:val="0"/>
        <w:spacing w:before="75"/>
        <w:ind w:left="1117"/>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lastRenderedPageBreak/>
        <w:t>ANEXO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II</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before="1"/>
        <w:ind w:left="1117"/>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b/>
          <w:sz w:val="20"/>
          <w:szCs w:val="22"/>
          <w:lang w:val="pt-PT" w:eastAsia="en-US"/>
        </w:rPr>
        <w:t>PREGÃO,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NA</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FORMA</w:t>
      </w:r>
      <w:r w:rsidRPr="002F47DF">
        <w:rPr>
          <w:rFonts w:ascii="Times New Roman" w:eastAsia="Times New Roman" w:hAnsi="Times New Roman" w:cs="Times New Roman"/>
          <w:b/>
          <w:spacing w:val="-2"/>
          <w:sz w:val="20"/>
          <w:szCs w:val="22"/>
          <w:lang w:val="pt-PT" w:eastAsia="en-US"/>
        </w:rPr>
        <w:t xml:space="preserve"> </w:t>
      </w:r>
      <w:r w:rsidR="00B82A83">
        <w:rPr>
          <w:rFonts w:ascii="Times New Roman" w:eastAsia="Times New Roman" w:hAnsi="Times New Roman" w:cs="Times New Roman"/>
          <w:b/>
          <w:sz w:val="20"/>
          <w:szCs w:val="22"/>
          <w:lang w:val="pt-PT" w:eastAsia="en-US"/>
        </w:rPr>
        <w:t>PRESENCIAL</w:t>
      </w:r>
      <w:proofErr w:type="gramStart"/>
      <w:r w:rsidR="00B82A83">
        <w:rPr>
          <w:rFonts w:ascii="Times New Roman" w:eastAsia="Times New Roman" w:hAnsi="Times New Roman" w:cs="Times New Roman"/>
          <w:b/>
          <w:sz w:val="20"/>
          <w:szCs w:val="22"/>
          <w:lang w:val="pt-PT" w:eastAsia="en-US"/>
        </w:rPr>
        <w:t xml:space="preserve"> </w:t>
      </w:r>
      <w:r w:rsidRPr="002F47DF">
        <w:rPr>
          <w:rFonts w:ascii="Times New Roman" w:eastAsia="Times New Roman" w:hAnsi="Times New Roman" w:cs="Times New Roman"/>
          <w:b/>
          <w:spacing w:val="-1"/>
          <w:sz w:val="20"/>
          <w:szCs w:val="22"/>
          <w:lang w:val="pt-PT" w:eastAsia="en-US"/>
        </w:rPr>
        <w:t xml:space="preserve"> </w:t>
      </w:r>
      <w:proofErr w:type="gramEnd"/>
      <w:r w:rsidRPr="002F47DF">
        <w:rPr>
          <w:rFonts w:ascii="Times New Roman" w:eastAsia="Times New Roman" w:hAnsi="Times New Roman" w:cs="Times New Roman"/>
          <w:b/>
          <w:sz w:val="20"/>
          <w:szCs w:val="22"/>
          <w:lang w:val="pt-PT" w:eastAsia="en-US"/>
        </w:rPr>
        <w:t>Nº</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00</w:t>
      </w:r>
      <w:r w:rsidR="001C07F7">
        <w:rPr>
          <w:rFonts w:ascii="Times New Roman" w:eastAsia="Times New Roman" w:hAnsi="Times New Roman" w:cs="Times New Roman"/>
          <w:b/>
          <w:sz w:val="20"/>
          <w:szCs w:val="22"/>
          <w:lang w:val="pt-PT" w:eastAsia="en-US"/>
        </w:rPr>
        <w:t>6</w:t>
      </w:r>
      <w:r w:rsidRPr="002F47DF">
        <w:rPr>
          <w:rFonts w:ascii="Times New Roman" w:eastAsia="Times New Roman" w:hAnsi="Times New Roman" w:cs="Times New Roman"/>
          <w:b/>
          <w:sz w:val="20"/>
          <w:szCs w:val="22"/>
          <w:lang w:val="pt-PT" w:eastAsia="en-US"/>
        </w:rPr>
        <w:t>/2025</w:t>
      </w:r>
    </w:p>
    <w:p w:rsidR="002F47DF" w:rsidRPr="002F47DF" w:rsidRDefault="002F47DF" w:rsidP="002F47DF">
      <w:pPr>
        <w:widowControl w:val="0"/>
        <w:numPr>
          <w:ilvl w:val="0"/>
          <w:numId w:val="19"/>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HABILITAÇÃO</w:t>
      </w:r>
    </w:p>
    <w:p w:rsidR="002F47DF" w:rsidRPr="002F47DF" w:rsidRDefault="002F47DF" w:rsidP="002F47DF">
      <w:pPr>
        <w:widowControl w:val="0"/>
        <w:numPr>
          <w:ilvl w:val="1"/>
          <w:numId w:val="19"/>
        </w:numPr>
        <w:tabs>
          <w:tab w:val="left" w:pos="1132"/>
          <w:tab w:val="left" w:pos="1133"/>
        </w:tabs>
        <w:autoSpaceDE w:val="0"/>
        <w:autoSpaceDN w:val="0"/>
        <w:spacing w:before="1"/>
        <w:jc w:val="both"/>
        <w:rPr>
          <w:rFonts w:ascii="Times New Roman" w:eastAsia="Times New Roman" w:hAnsi="Times New Roman" w:cs="Times New Roman"/>
          <w:b/>
          <w:sz w:val="20"/>
          <w:szCs w:val="22"/>
          <w:lang w:val="pt-PT" w:eastAsia="en-US"/>
        </w:rPr>
      </w:pPr>
      <w:r w:rsidRPr="002F47DF">
        <w:rPr>
          <w:rFonts w:ascii="Times New Roman" w:eastAsia="Times New Roman" w:hAnsi="Times New Roman" w:cs="Times New Roman"/>
          <w:b/>
          <w:sz w:val="20"/>
          <w:szCs w:val="22"/>
          <w:lang w:val="pt-PT" w:eastAsia="en-US"/>
        </w:rPr>
        <w:t>EXIGÊNCIAS</w:t>
      </w:r>
      <w:r w:rsidRPr="002F47DF">
        <w:rPr>
          <w:rFonts w:ascii="Times New Roman" w:eastAsia="Times New Roman" w:hAnsi="Times New Roman" w:cs="Times New Roman"/>
          <w:b/>
          <w:spacing w:val="-11"/>
          <w:sz w:val="20"/>
          <w:szCs w:val="22"/>
          <w:lang w:val="pt-PT" w:eastAsia="en-US"/>
        </w:rPr>
        <w:t xml:space="preserve"> </w:t>
      </w:r>
      <w:r w:rsidRPr="002F47DF">
        <w:rPr>
          <w:rFonts w:ascii="Times New Roman" w:eastAsia="Times New Roman" w:hAnsi="Times New Roman" w:cs="Times New Roman"/>
          <w:b/>
          <w:sz w:val="20"/>
          <w:szCs w:val="22"/>
          <w:lang w:val="pt-PT" w:eastAsia="en-US"/>
        </w:rPr>
        <w:t>PARA</w:t>
      </w:r>
      <w:r w:rsidRPr="002F47DF">
        <w:rPr>
          <w:rFonts w:ascii="Times New Roman" w:eastAsia="Times New Roman" w:hAnsi="Times New Roman" w:cs="Times New Roman"/>
          <w:b/>
          <w:spacing w:val="-11"/>
          <w:sz w:val="20"/>
          <w:szCs w:val="22"/>
          <w:lang w:val="pt-PT" w:eastAsia="en-US"/>
        </w:rPr>
        <w:t xml:space="preserve"> </w:t>
      </w:r>
      <w:r w:rsidRPr="002F47DF">
        <w:rPr>
          <w:rFonts w:ascii="Times New Roman" w:eastAsia="Times New Roman" w:hAnsi="Times New Roman" w:cs="Times New Roman"/>
          <w:b/>
          <w:sz w:val="20"/>
          <w:szCs w:val="22"/>
          <w:lang w:val="pt-PT" w:eastAsia="en-US"/>
        </w:rPr>
        <w:t>HABILITAÇÃO</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line="276" w:lineRule="auto"/>
        <w:ind w:left="1117" w:right="416"/>
        <w:jc w:val="both"/>
        <w:rPr>
          <w:rFonts w:ascii="Times New Roman" w:eastAsia="Times New Roman" w:hAnsi="Times New Roman" w:cs="Times New Roman"/>
          <w:sz w:val="20"/>
          <w:szCs w:val="20"/>
          <w:lang w:val="pt-PT" w:eastAsia="en-US"/>
        </w:rPr>
      </w:pPr>
      <w:r w:rsidRPr="002F47DF">
        <w:rPr>
          <w:rFonts w:ascii="Times New Roman" w:eastAsia="Times New Roman" w:hAnsi="Times New Roman" w:cs="Times New Roman"/>
          <w:sz w:val="20"/>
          <w:szCs w:val="20"/>
          <w:lang w:val="pt-PT" w:eastAsia="en-US"/>
        </w:rPr>
        <w: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empresa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vencedora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Pregão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deverá</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apresentar,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imediatamente</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após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encerramento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50"/>
          <w:sz w:val="20"/>
          <w:szCs w:val="20"/>
          <w:lang w:val="pt-PT" w:eastAsia="en-US"/>
        </w:rPr>
        <w:t xml:space="preserve"> </w:t>
      </w:r>
      <w:r w:rsidRPr="002F47DF">
        <w:rPr>
          <w:rFonts w:ascii="Times New Roman" w:eastAsia="Times New Roman" w:hAnsi="Times New Roman" w:cs="Times New Roman"/>
          <w:sz w:val="20"/>
          <w:szCs w:val="20"/>
          <w:lang w:val="pt-PT" w:eastAsia="en-US"/>
        </w:rPr>
        <w:t>disputa, 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 xml:space="preserve">seguintes documentos comprobatórios de habilitação, sendo que tais documentos deverão ser </w:t>
      </w:r>
      <w:r w:rsidR="00B82A83">
        <w:rPr>
          <w:rFonts w:ascii="Times New Roman" w:eastAsia="Times New Roman" w:hAnsi="Times New Roman" w:cs="Times New Roman"/>
          <w:b/>
          <w:sz w:val="20"/>
          <w:szCs w:val="20"/>
          <w:lang w:val="pt-PT" w:eastAsia="en-US"/>
        </w:rPr>
        <w:t>entregue</w:t>
      </w:r>
      <w:r w:rsidRPr="002F47DF">
        <w:rPr>
          <w:rFonts w:ascii="Times New Roman" w:eastAsia="Times New Roman" w:hAnsi="Times New Roman" w:cs="Times New Roman"/>
          <w:b/>
          <w:sz w:val="20"/>
          <w:szCs w:val="20"/>
          <w:lang w:val="pt-PT" w:eastAsia="en-US"/>
        </w:rPr>
        <w:t xml:space="preserve"> </w:t>
      </w:r>
      <w:r w:rsidRPr="002F47DF">
        <w:rPr>
          <w:rFonts w:ascii="Times New Roman" w:eastAsia="Times New Roman" w:hAnsi="Times New Roman" w:cs="Times New Roman"/>
          <w:sz w:val="20"/>
          <w:szCs w:val="20"/>
          <w:lang w:val="pt-PT" w:eastAsia="en-US"/>
        </w:rPr>
        <w:t>cópia autenticada sob pena desclassificação</w:t>
      </w:r>
      <w:r w:rsidRPr="002F47DF">
        <w:rPr>
          <w:rFonts w:ascii="Times New Roman" w:eastAsia="Times New Roman" w:hAnsi="Times New Roman" w:cs="Times New Roman"/>
          <w:b/>
          <w:sz w:val="20"/>
          <w:szCs w:val="20"/>
          <w:lang w:val="pt-PT" w:eastAsia="en-US"/>
        </w:rPr>
        <w:t xml:space="preserve">, </w:t>
      </w:r>
      <w:r w:rsidRPr="002F47DF">
        <w:rPr>
          <w:rFonts w:ascii="Times New Roman" w:eastAsia="Times New Roman" w:hAnsi="Times New Roman" w:cs="Times New Roman"/>
          <w:sz w:val="20"/>
          <w:szCs w:val="20"/>
          <w:lang w:val="pt-PT" w:eastAsia="en-US"/>
        </w:rPr>
        <w:t>com</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posterior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encaminhamento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original,</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por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qualquer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processo de cópia autenticada por cartório competente, por cópia não autenticada, mediante a exibição dos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originais para conferência por parte da Pregoeira ou através de exemplares publicados em órgão da Imprensa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Oficial e com validade na data de realização da licitação, para a Prefeitura Municipal de Bernardo Sayão, na Avenida Antonio Pescone, n.º 378, Centro, Bernardo Sayão/TO, CEP: 77.755-000, aos cuidados da Comissão de Licitação,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observando</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prazo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de</w:t>
      </w:r>
      <w:r w:rsidRPr="002F47DF">
        <w:rPr>
          <w:rFonts w:ascii="Times New Roman" w:eastAsia="Times New Roman" w:hAnsi="Times New Roman" w:cs="Times New Roman"/>
          <w:spacing w:val="-1"/>
          <w:sz w:val="20"/>
          <w:szCs w:val="20"/>
          <w:lang w:val="pt-PT" w:eastAsia="en-US"/>
        </w:rPr>
        <w:t xml:space="preserve"> </w:t>
      </w:r>
      <w:proofErr w:type="gramStart"/>
      <w:r w:rsidRPr="002F47DF">
        <w:rPr>
          <w:rFonts w:ascii="Times New Roman" w:eastAsia="Times New Roman" w:hAnsi="Times New Roman" w:cs="Times New Roman"/>
          <w:sz w:val="20"/>
          <w:szCs w:val="20"/>
          <w:lang w:val="pt-PT" w:eastAsia="en-US"/>
        </w:rPr>
        <w:t>2</w:t>
      </w:r>
      <w:proofErr w:type="gramEnd"/>
      <w:r w:rsidRPr="002F47DF">
        <w:rPr>
          <w:rFonts w:ascii="Times New Roman" w:eastAsia="Times New Roman" w:hAnsi="Times New Roman" w:cs="Times New Roman"/>
          <w:sz w:val="20"/>
          <w:szCs w:val="20"/>
          <w:lang w:val="pt-PT" w:eastAsia="en-US"/>
        </w:rPr>
        <w:t xml:space="preserve"> (dois)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dias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úteis,</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contados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partir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realização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pregão.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9"/>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DOCUMENTOS</w:t>
      </w:r>
      <w:r w:rsidRPr="002F47DF">
        <w:rPr>
          <w:rFonts w:ascii="Times New Roman" w:eastAsia="Times New Roman" w:hAnsi="Times New Roman" w:cs="Times New Roman"/>
          <w:b/>
          <w:bCs/>
          <w:spacing w:val="-8"/>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8"/>
          <w:sz w:val="20"/>
          <w:szCs w:val="20"/>
          <w:lang w:val="pt-PT" w:eastAsia="en-US"/>
        </w:rPr>
        <w:t xml:space="preserve"> </w:t>
      </w:r>
      <w:r w:rsidRPr="002F47DF">
        <w:rPr>
          <w:rFonts w:ascii="Times New Roman" w:eastAsia="Times New Roman" w:hAnsi="Times New Roman" w:cs="Times New Roman"/>
          <w:b/>
          <w:bCs/>
          <w:sz w:val="20"/>
          <w:szCs w:val="20"/>
          <w:lang w:val="pt-PT" w:eastAsia="en-US"/>
        </w:rPr>
        <w:t>HABILITAÇÃO</w:t>
      </w:r>
    </w:p>
    <w:p w:rsidR="002F47DF" w:rsidRPr="002F47DF" w:rsidRDefault="002F47DF" w:rsidP="002F47DF">
      <w:pPr>
        <w:widowControl w:val="0"/>
        <w:autoSpaceDE w:val="0"/>
        <w:autoSpaceDN w:val="0"/>
        <w:spacing w:before="4"/>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2"/>
          <w:numId w:val="19"/>
        </w:numPr>
        <w:tabs>
          <w:tab w:val="left" w:pos="1132"/>
          <w:tab w:val="left" w:pos="1133"/>
        </w:tabs>
        <w:autoSpaceDE w:val="0"/>
        <w:autoSpaceDN w:val="0"/>
        <w:jc w:val="both"/>
        <w:rPr>
          <w:rFonts w:ascii="Times New Roman" w:eastAsia="Times New Roman" w:hAnsi="Times New Roman" w:cs="Times New Roman"/>
          <w:b/>
          <w:sz w:val="20"/>
          <w:szCs w:val="22"/>
          <w:lang w:val="pt-PT" w:eastAsia="en-US"/>
        </w:rPr>
      </w:pPr>
      <w:r w:rsidRPr="002F47DF">
        <w:rPr>
          <w:rFonts w:ascii="Times New Roman" w:eastAsia="Times New Roman" w:hAnsi="Times New Roman" w:cs="Times New Roman"/>
          <w:b/>
          <w:sz w:val="20"/>
          <w:szCs w:val="22"/>
          <w:lang w:val="pt-PT" w:eastAsia="en-US"/>
        </w:rPr>
        <w:t>Habilitação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Jurídica</w:t>
      </w:r>
    </w:p>
    <w:p w:rsidR="002F47DF" w:rsidRPr="002F47DF" w:rsidRDefault="002F47DF" w:rsidP="002F47DF">
      <w:pPr>
        <w:widowControl w:val="0"/>
        <w:autoSpaceDE w:val="0"/>
        <w:autoSpaceDN w:val="0"/>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3"/>
          <w:numId w:val="19"/>
        </w:numPr>
        <w:tabs>
          <w:tab w:val="left" w:pos="1493"/>
        </w:tabs>
        <w:autoSpaceDE w:val="0"/>
        <w:autoSpaceDN w:val="0"/>
        <w:ind w:right="424"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b/>
          <w:sz w:val="20"/>
          <w:szCs w:val="22"/>
          <w:lang w:val="pt-PT" w:eastAsia="en-US"/>
        </w:rPr>
        <w:t>Ato</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constitutivo,</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 xml:space="preserve">estatuto ou contrato social </w:t>
      </w:r>
      <w:r w:rsidRPr="002F47DF">
        <w:rPr>
          <w:rFonts w:ascii="Times New Roman" w:eastAsia="Times New Roman" w:hAnsi="Times New Roman" w:cs="Times New Roman"/>
          <w:sz w:val="20"/>
          <w:szCs w:val="22"/>
          <w:lang w:val="pt-PT" w:eastAsia="en-US"/>
        </w:rPr>
        <w:t>em vigor, devidamente registrado, em se tratando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sociedades comerciais e, no caso de sociedades por ações, acompanhado de documentos de eleição de seus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administradores;</w:t>
      </w:r>
    </w:p>
    <w:p w:rsidR="002F47DF" w:rsidRPr="002F47DF" w:rsidRDefault="002F47DF" w:rsidP="002F47DF">
      <w:pPr>
        <w:widowControl w:val="0"/>
        <w:numPr>
          <w:ilvl w:val="3"/>
          <w:numId w:val="19"/>
        </w:numPr>
        <w:tabs>
          <w:tab w:val="left" w:pos="1334"/>
        </w:tabs>
        <w:autoSpaceDE w:val="0"/>
        <w:autoSpaceDN w:val="0"/>
        <w:ind w:left="1333" w:hanging="217"/>
        <w:jc w:val="both"/>
        <w:rPr>
          <w:rFonts w:ascii="Times New Roman" w:eastAsia="Times New Roman" w:hAnsi="Times New Roman" w:cs="Times New Roman"/>
          <w:sz w:val="27"/>
          <w:szCs w:val="22"/>
          <w:lang w:val="pt-PT" w:eastAsia="en-US"/>
        </w:rPr>
      </w:pPr>
      <w:r w:rsidRPr="002F47DF">
        <w:rPr>
          <w:rFonts w:ascii="Times New Roman" w:eastAsia="Times New Roman" w:hAnsi="Times New Roman" w:cs="Times New Roman"/>
          <w:sz w:val="20"/>
          <w:szCs w:val="22"/>
          <w:lang w:val="pt-PT" w:eastAsia="en-US"/>
        </w:rPr>
        <w:t>Inscrição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Constitutivo,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caso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sociedades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civis,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acompanhada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diretoria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exercício.</w:t>
      </w:r>
    </w:p>
    <w:p w:rsidR="002F47DF" w:rsidRPr="002F47DF" w:rsidRDefault="002F47DF" w:rsidP="002F47DF">
      <w:pPr>
        <w:widowControl w:val="0"/>
        <w:numPr>
          <w:ilvl w:val="3"/>
          <w:numId w:val="19"/>
        </w:numPr>
        <w:tabs>
          <w:tab w:val="left" w:pos="1323"/>
        </w:tabs>
        <w:autoSpaceDE w:val="0"/>
        <w:autoSpaceDN w:val="0"/>
        <w:ind w:left="1322" w:hanging="206"/>
        <w:jc w:val="both"/>
        <w:rPr>
          <w:rFonts w:ascii="Times New Roman" w:eastAsia="Times New Roman" w:hAnsi="Times New Roman" w:cs="Times New Roman"/>
          <w:sz w:val="27"/>
          <w:szCs w:val="22"/>
          <w:lang w:val="pt-PT" w:eastAsia="en-US"/>
        </w:rPr>
      </w:pPr>
      <w:r w:rsidRPr="002F47DF">
        <w:rPr>
          <w:rFonts w:ascii="Times New Roman" w:eastAsia="Times New Roman" w:hAnsi="Times New Roman" w:cs="Times New Roman"/>
          <w:sz w:val="20"/>
          <w:szCs w:val="22"/>
          <w:lang w:val="pt-PT" w:eastAsia="en-US"/>
        </w:rPr>
        <w:t>Cartão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CNPJ;</w:t>
      </w:r>
    </w:p>
    <w:p w:rsidR="002F47DF" w:rsidRPr="002F47DF" w:rsidRDefault="002F47DF" w:rsidP="002F47DF">
      <w:pPr>
        <w:widowControl w:val="0"/>
        <w:numPr>
          <w:ilvl w:val="3"/>
          <w:numId w:val="19"/>
        </w:numPr>
        <w:tabs>
          <w:tab w:val="left" w:pos="1349"/>
        </w:tabs>
        <w:autoSpaceDE w:val="0"/>
        <w:autoSpaceDN w:val="0"/>
        <w:ind w:right="415" w:firstLine="0"/>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Certidão Simplificada da Junta Comercial emitida há menos de 90 (noventa) dias; (dispensado em caso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MEI).</w:t>
      </w:r>
    </w:p>
    <w:p w:rsidR="002F47DF" w:rsidRPr="002F47DF" w:rsidRDefault="002F47DF" w:rsidP="002F47DF">
      <w:pPr>
        <w:widowControl w:val="0"/>
        <w:autoSpaceDE w:val="0"/>
        <w:autoSpaceDN w:val="0"/>
        <w:rPr>
          <w:rFonts w:ascii="Times New Roman" w:eastAsia="Times New Roman" w:hAnsi="Times New Roman" w:cs="Times New Roman"/>
          <w:szCs w:val="20"/>
          <w:lang w:val="pt-PT" w:eastAsia="en-US"/>
        </w:rPr>
      </w:pPr>
    </w:p>
    <w:p w:rsidR="002F47DF" w:rsidRPr="002F47DF" w:rsidRDefault="002F47DF" w:rsidP="002F47DF">
      <w:pPr>
        <w:widowControl w:val="0"/>
        <w:numPr>
          <w:ilvl w:val="2"/>
          <w:numId w:val="18"/>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Regularidade</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Fiscal</w:t>
      </w:r>
    </w:p>
    <w:p w:rsidR="002F47DF" w:rsidRPr="002F47DF" w:rsidRDefault="002F47DF" w:rsidP="002F47DF">
      <w:pPr>
        <w:widowControl w:val="0"/>
        <w:autoSpaceDE w:val="0"/>
        <w:autoSpaceDN w:val="0"/>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3"/>
          <w:numId w:val="18"/>
        </w:numPr>
        <w:tabs>
          <w:tab w:val="left" w:pos="1338"/>
        </w:tabs>
        <w:autoSpaceDE w:val="0"/>
        <w:autoSpaceDN w:val="0"/>
        <w:ind w:right="425"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b/>
          <w:sz w:val="20"/>
          <w:szCs w:val="22"/>
          <w:lang w:val="pt-PT" w:eastAsia="en-US"/>
        </w:rPr>
        <w:t>Prova</w:t>
      </w:r>
      <w:r w:rsidRPr="002F47DF">
        <w:rPr>
          <w:rFonts w:ascii="Times New Roman" w:eastAsia="Times New Roman" w:hAnsi="Times New Roman" w:cs="Times New Roman"/>
          <w:b/>
          <w:spacing w:val="12"/>
          <w:sz w:val="20"/>
          <w:szCs w:val="22"/>
          <w:lang w:val="pt-PT" w:eastAsia="en-US"/>
        </w:rPr>
        <w:t xml:space="preserve"> </w:t>
      </w:r>
      <w:r w:rsidRPr="002F47DF">
        <w:rPr>
          <w:rFonts w:ascii="Times New Roman" w:eastAsia="Times New Roman" w:hAnsi="Times New Roman" w:cs="Times New Roman"/>
          <w:b/>
          <w:sz w:val="20"/>
          <w:szCs w:val="22"/>
          <w:lang w:val="pt-PT" w:eastAsia="en-US"/>
        </w:rPr>
        <w:t>de</w:t>
      </w:r>
      <w:r w:rsidRPr="002F47DF">
        <w:rPr>
          <w:rFonts w:ascii="Times New Roman" w:eastAsia="Times New Roman" w:hAnsi="Times New Roman" w:cs="Times New Roman"/>
          <w:b/>
          <w:spacing w:val="13"/>
          <w:sz w:val="20"/>
          <w:szCs w:val="22"/>
          <w:lang w:val="pt-PT" w:eastAsia="en-US"/>
        </w:rPr>
        <w:t xml:space="preserve"> </w:t>
      </w:r>
      <w:r w:rsidRPr="002F47DF">
        <w:rPr>
          <w:rFonts w:ascii="Times New Roman" w:eastAsia="Times New Roman" w:hAnsi="Times New Roman" w:cs="Times New Roman"/>
          <w:b/>
          <w:sz w:val="20"/>
          <w:szCs w:val="22"/>
          <w:lang w:val="pt-PT" w:eastAsia="en-US"/>
        </w:rPr>
        <w:t>inscrição</w:t>
      </w:r>
      <w:r w:rsidRPr="002F47DF">
        <w:rPr>
          <w:rFonts w:ascii="Times New Roman" w:eastAsia="Times New Roman" w:hAnsi="Times New Roman" w:cs="Times New Roman"/>
          <w:b/>
          <w:spacing w:val="12"/>
          <w:sz w:val="20"/>
          <w:szCs w:val="22"/>
          <w:lang w:val="pt-PT" w:eastAsia="en-US"/>
        </w:rPr>
        <w:t xml:space="preserve"> </w:t>
      </w:r>
      <w:r w:rsidRPr="002F47DF">
        <w:rPr>
          <w:rFonts w:ascii="Times New Roman" w:eastAsia="Times New Roman" w:hAnsi="Times New Roman" w:cs="Times New Roman"/>
          <w:b/>
          <w:sz w:val="20"/>
          <w:szCs w:val="22"/>
          <w:lang w:val="pt-PT" w:eastAsia="en-US"/>
        </w:rPr>
        <w:t>no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Cadastro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de</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Contribuintes</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Estadual</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ou</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Municipal</w:t>
      </w:r>
      <w:r w:rsidRPr="002F47DF">
        <w:rPr>
          <w:rFonts w:ascii="Times New Roman" w:eastAsia="Times New Roman" w:hAnsi="Times New Roman" w:cs="Times New Roman"/>
          <w:sz w:val="20"/>
          <w:szCs w:val="22"/>
          <w:lang w:val="pt-PT" w:eastAsia="en-US"/>
        </w:rPr>
        <w:t>,</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relativo</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à</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proponente,</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pertinente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seu</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ramo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atividade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compatível</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objeto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contratual;</w:t>
      </w:r>
    </w:p>
    <w:p w:rsidR="002F47DF" w:rsidRPr="002F47DF" w:rsidRDefault="002F47DF" w:rsidP="002F47DF">
      <w:pPr>
        <w:widowControl w:val="0"/>
        <w:numPr>
          <w:ilvl w:val="3"/>
          <w:numId w:val="18"/>
        </w:numPr>
        <w:tabs>
          <w:tab w:val="left" w:pos="1394"/>
        </w:tabs>
        <w:autoSpaceDE w:val="0"/>
        <w:autoSpaceDN w:val="0"/>
        <w:ind w:right="416"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9"/>
          <w:sz w:val="20"/>
          <w:szCs w:val="22"/>
          <w:lang w:val="pt-PT" w:eastAsia="en-US"/>
        </w:rPr>
        <w:t xml:space="preserve"> </w:t>
      </w:r>
      <w:r w:rsidRPr="002F47DF">
        <w:rPr>
          <w:rFonts w:ascii="Times New Roman" w:eastAsia="Times New Roman" w:hAnsi="Times New Roman" w:cs="Times New Roman"/>
          <w:b/>
          <w:sz w:val="20"/>
          <w:szCs w:val="22"/>
          <w:lang w:val="pt-PT" w:eastAsia="en-US"/>
        </w:rPr>
        <w:t>Federal</w:t>
      </w:r>
      <w:r w:rsidRPr="002F47DF">
        <w:rPr>
          <w:rFonts w:ascii="Times New Roman" w:eastAsia="Times New Roman" w:hAnsi="Times New Roman" w:cs="Times New Roman"/>
          <w:sz w:val="20"/>
          <w:szCs w:val="22"/>
          <w:lang w:val="pt-PT" w:eastAsia="en-US"/>
        </w:rPr>
        <w:t>,</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compreendendo</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os</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tributos</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administrados</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pela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Secretaria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Receita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Federal;</w:t>
      </w:r>
    </w:p>
    <w:p w:rsidR="002F47DF" w:rsidRPr="002F47DF" w:rsidRDefault="002F47DF" w:rsidP="002F47DF">
      <w:pPr>
        <w:widowControl w:val="0"/>
        <w:numPr>
          <w:ilvl w:val="3"/>
          <w:numId w:val="18"/>
        </w:numPr>
        <w:tabs>
          <w:tab w:val="left" w:pos="1338"/>
        </w:tabs>
        <w:autoSpaceDE w:val="0"/>
        <w:autoSpaceDN w:val="0"/>
        <w:ind w:right="424"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fiscal</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Estadual</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domicílio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licitante,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expedida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pelo</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órgão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competente;</w:t>
      </w:r>
    </w:p>
    <w:p w:rsidR="002F47DF" w:rsidRPr="002F47DF" w:rsidRDefault="002F47DF" w:rsidP="002F47DF">
      <w:pPr>
        <w:widowControl w:val="0"/>
        <w:numPr>
          <w:ilvl w:val="3"/>
          <w:numId w:val="18"/>
        </w:numPr>
        <w:tabs>
          <w:tab w:val="left" w:pos="1364"/>
        </w:tabs>
        <w:autoSpaceDE w:val="0"/>
        <w:autoSpaceDN w:val="0"/>
        <w:ind w:right="415"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fiscal</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29"/>
          <w:sz w:val="20"/>
          <w:szCs w:val="22"/>
          <w:lang w:val="pt-PT" w:eastAsia="en-US"/>
        </w:rPr>
        <w:t xml:space="preserve"> </w:t>
      </w:r>
      <w:r w:rsidRPr="002F47DF">
        <w:rPr>
          <w:rFonts w:ascii="Times New Roman" w:eastAsia="Times New Roman" w:hAnsi="Times New Roman" w:cs="Times New Roman"/>
          <w:b/>
          <w:sz w:val="20"/>
          <w:szCs w:val="22"/>
          <w:lang w:val="pt-PT" w:eastAsia="en-US"/>
        </w:rPr>
        <w:t>Municipal</w:t>
      </w:r>
      <w:r w:rsidRPr="002F47DF">
        <w:rPr>
          <w:rFonts w:ascii="Times New Roman" w:eastAsia="Times New Roman" w:hAnsi="Times New Roman" w:cs="Times New Roman"/>
          <w:b/>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domicílio</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licitante,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expedida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pelo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órgão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competente;</w:t>
      </w:r>
    </w:p>
    <w:p w:rsidR="002F47DF" w:rsidRPr="002F47DF" w:rsidRDefault="002F47DF" w:rsidP="002F47DF">
      <w:pPr>
        <w:widowControl w:val="0"/>
        <w:numPr>
          <w:ilvl w:val="3"/>
          <w:numId w:val="18"/>
        </w:numPr>
        <w:tabs>
          <w:tab w:val="left" w:pos="1323"/>
        </w:tabs>
        <w:autoSpaceDE w:val="0"/>
        <w:autoSpaceDN w:val="0"/>
        <w:ind w:left="1322" w:hanging="206"/>
        <w:jc w:val="both"/>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sz w:val="20"/>
          <w:szCs w:val="22"/>
          <w:lang w:val="pt-PT" w:eastAsia="en-US"/>
        </w:rPr>
        <w:t>Certificado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Situação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FGTS;</w:t>
      </w:r>
    </w:p>
    <w:p w:rsidR="002F47DF" w:rsidRPr="002F47DF" w:rsidRDefault="002F47DF" w:rsidP="002F47DF">
      <w:pPr>
        <w:widowControl w:val="0"/>
        <w:numPr>
          <w:ilvl w:val="3"/>
          <w:numId w:val="18"/>
        </w:numPr>
        <w:tabs>
          <w:tab w:val="left" w:pos="1334"/>
        </w:tabs>
        <w:autoSpaceDE w:val="0"/>
        <w:autoSpaceDN w:val="0"/>
        <w:ind w:left="1333" w:hanging="217"/>
        <w:jc w:val="both"/>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b/>
          <w:sz w:val="20"/>
          <w:szCs w:val="22"/>
          <w:lang w:val="pt-PT" w:eastAsia="en-US"/>
        </w:rPr>
        <w:t>Alvará;</w:t>
      </w:r>
    </w:p>
    <w:p w:rsidR="002F47DF" w:rsidRPr="002F47DF" w:rsidRDefault="002F47DF" w:rsidP="002F47DF">
      <w:pPr>
        <w:widowControl w:val="0"/>
        <w:numPr>
          <w:ilvl w:val="3"/>
          <w:numId w:val="18"/>
        </w:numPr>
        <w:tabs>
          <w:tab w:val="left" w:pos="1346"/>
        </w:tabs>
        <w:autoSpaceDE w:val="0"/>
        <w:autoSpaceDN w:val="0"/>
        <w:spacing w:before="1"/>
        <w:ind w:left="1345" w:hanging="229"/>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Certidão</w:t>
      </w:r>
      <w:r w:rsidRPr="002F47DF">
        <w:rPr>
          <w:rFonts w:ascii="Times New Roman" w:eastAsia="Times New Roman" w:hAnsi="Times New Roman" w:cs="Times New Roman"/>
          <w:spacing w:val="-4"/>
          <w:sz w:val="20"/>
          <w:szCs w:val="22"/>
          <w:lang w:val="pt-PT" w:eastAsia="en-US"/>
        </w:rPr>
        <w:t xml:space="preserve"> </w:t>
      </w:r>
      <w:r w:rsidRPr="002F47DF">
        <w:rPr>
          <w:rFonts w:ascii="Times New Roman" w:eastAsia="Times New Roman" w:hAnsi="Times New Roman" w:cs="Times New Roman"/>
          <w:sz w:val="20"/>
          <w:szCs w:val="22"/>
          <w:lang w:val="pt-PT" w:eastAsia="en-US"/>
        </w:rPr>
        <w:t>Negativa</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Débitos</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Trabalhistas;</w:t>
      </w:r>
    </w:p>
    <w:p w:rsidR="002F47DF" w:rsidRPr="002F47DF" w:rsidRDefault="002F47DF" w:rsidP="002F47DF">
      <w:pPr>
        <w:widowControl w:val="0"/>
        <w:numPr>
          <w:ilvl w:val="2"/>
          <w:numId w:val="21"/>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
          <w:bCs/>
          <w:sz w:val="22"/>
          <w:szCs w:val="20"/>
          <w:lang w:val="pt-PT" w:eastAsia="en-US"/>
        </w:rPr>
        <w:t>Declaração, assinada por representante legal da proponente, de que</w:t>
      </w:r>
      <w:r w:rsidRPr="002F47DF">
        <w:rPr>
          <w:rFonts w:ascii="Times New Roman" w:eastAsia="Times New Roman" w:hAnsi="Times New Roman" w:cs="Times New Roman"/>
          <w:bCs/>
          <w:sz w:val="20"/>
          <w:szCs w:val="20"/>
          <w:lang w:val="pt-PT" w:eastAsia="en-US"/>
        </w:rPr>
        <w:t>:</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foi declarada inidônea para licitar por nenhum órgão federal, estadual ou municipal, conforme modelo </w:t>
      </w:r>
      <w:proofErr w:type="gramStart"/>
      <w:r w:rsidRPr="002F47DF">
        <w:rPr>
          <w:rFonts w:ascii="Times New Roman" w:eastAsia="Times New Roman" w:hAnsi="Times New Roman" w:cs="Times New Roman"/>
          <w:bCs/>
          <w:sz w:val="20"/>
          <w:szCs w:val="20"/>
          <w:lang w:val="pt-PT" w:eastAsia="en-US"/>
        </w:rPr>
        <w:t>do</w:t>
      </w:r>
      <w:proofErr w:type="gramEnd"/>
    </w:p>
    <w:p w:rsidR="002F47DF" w:rsidRPr="002F47DF" w:rsidRDefault="002F47DF" w:rsidP="002F47DF">
      <w:pPr>
        <w:widowControl w:val="0"/>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Anexo V;</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há </w:t>
      </w:r>
      <w:proofErr w:type="gramStart"/>
      <w:r w:rsidRPr="002F47DF">
        <w:rPr>
          <w:rFonts w:ascii="Times New Roman" w:eastAsia="Times New Roman" w:hAnsi="Times New Roman" w:cs="Times New Roman"/>
          <w:bCs/>
          <w:sz w:val="20"/>
          <w:szCs w:val="20"/>
          <w:lang w:val="pt-PT" w:eastAsia="en-US"/>
        </w:rPr>
        <w:t>superveniência de fato impeditivo</w:t>
      </w:r>
      <w:proofErr w:type="gramEnd"/>
      <w:r w:rsidRPr="002F47DF">
        <w:rPr>
          <w:rFonts w:ascii="Times New Roman" w:eastAsia="Times New Roman" w:hAnsi="Times New Roman" w:cs="Times New Roman"/>
          <w:bCs/>
          <w:sz w:val="20"/>
          <w:szCs w:val="20"/>
          <w:lang w:val="pt-PT" w:eastAsia="en-US"/>
        </w:rPr>
        <w:t xml:space="preserve"> para a habilitação da proponente, sob as penas cabíveis, nos termos da Lei Nº 14.133/2021, conforme modelo do Anexo VII;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atende ao disposto no Art. 7°, inciso XXXIII da Constituição Federal (Lei N° 9.854 de 27/10/99), conforme modelo do Anexo VIII;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cumpre com as exigências de reserva de cargos para pessoa com deficiência e para reabilitado da Previdência Social, previstas em lei e em outras normas específicas, conforme modelo do Anexo XII;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tomou conhecimento do Edital e de todas as condições de participação na Licitação e se compromete a cumprir todos os termos do Edital, e a fornecer material de qualidade, conforme modelo do Anexo XIII;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foi condenada judicialmente, com trânsito em julgado, por exploração de trabalho infantil, por submissão de </w:t>
      </w:r>
      <w:r w:rsidRPr="002F47DF">
        <w:rPr>
          <w:rFonts w:ascii="Times New Roman" w:eastAsia="Times New Roman" w:hAnsi="Times New Roman" w:cs="Times New Roman"/>
          <w:bCs/>
          <w:sz w:val="20"/>
          <w:szCs w:val="20"/>
          <w:lang w:val="pt-PT" w:eastAsia="en-US"/>
        </w:rPr>
        <w:lastRenderedPageBreak/>
        <w:t>trabalhadores a condições análogas às de escravo ou por contratação de adolescentes nos casos vedados pela legislação trabalhista,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w:t>
      </w:r>
      <w:proofErr w:type="gramStart"/>
      <w:r w:rsidRPr="002F47DF">
        <w:rPr>
          <w:rFonts w:ascii="Times New Roman" w:eastAsia="Times New Roman" w:hAnsi="Times New Roman" w:cs="Times New Roman"/>
          <w:bCs/>
          <w:sz w:val="20"/>
          <w:szCs w:val="20"/>
          <w:lang w:val="pt-PT" w:eastAsia="en-US"/>
        </w:rPr>
        <w:t>sob pena</w:t>
      </w:r>
      <w:proofErr w:type="gramEnd"/>
      <w:r w:rsidRPr="002F47DF">
        <w:rPr>
          <w:rFonts w:ascii="Times New Roman" w:eastAsia="Times New Roman" w:hAnsi="Times New Roman" w:cs="Times New Roman"/>
          <w:bCs/>
          <w:sz w:val="20"/>
          <w:szCs w:val="20"/>
          <w:lang w:val="pt-PT" w:eastAsia="en-US"/>
        </w:rPr>
        <w:t xml:space="preserve"> de desclassificação,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especialmente quando se objetiva a contratação de prestação de determinados serviços, a exigência de que os licitantes devem apresentar (quando não optam pela realização de vistoria prévia, "in loco") declaração de que tomaram conhecimento de todas as informações e das condições locais para o cumprimento das obrigações objeto da licitação.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2"/>
          <w:numId w:val="18"/>
        </w:numPr>
        <w:tabs>
          <w:tab w:val="left" w:pos="1132"/>
          <w:tab w:val="left" w:pos="1133"/>
        </w:tabs>
        <w:autoSpaceDE w:val="0"/>
        <w:autoSpaceDN w:val="0"/>
        <w:spacing w:before="1"/>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Qualificação</w:t>
      </w:r>
      <w:r w:rsidRPr="002F47DF">
        <w:rPr>
          <w:rFonts w:ascii="Times New Roman" w:eastAsia="Times New Roman" w:hAnsi="Times New Roman" w:cs="Times New Roman"/>
          <w:b/>
          <w:bCs/>
          <w:spacing w:val="-3"/>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Econômico-Financeira </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line="276" w:lineRule="auto"/>
        <w:ind w:left="413" w:right="413"/>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Certidão</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negativa</w:t>
      </w:r>
      <w:r w:rsidRPr="002F47DF">
        <w:rPr>
          <w:rFonts w:ascii="Times New Roman" w:eastAsia="Times New Roman" w:hAnsi="Times New Roman" w:cs="Times New Roman"/>
          <w:b/>
          <w:spacing w:val="44"/>
          <w:sz w:val="20"/>
          <w:szCs w:val="22"/>
          <w:lang w:val="pt-PT" w:eastAsia="en-US"/>
        </w:rPr>
        <w:t xml:space="preserve"> </w:t>
      </w:r>
      <w:r w:rsidRPr="002F47DF">
        <w:rPr>
          <w:rFonts w:ascii="Times New Roman" w:eastAsia="Times New Roman" w:hAnsi="Times New Roman" w:cs="Times New Roman"/>
          <w:b/>
          <w:sz w:val="20"/>
          <w:szCs w:val="22"/>
          <w:lang w:val="pt-PT" w:eastAsia="en-US"/>
        </w:rPr>
        <w:t>falência</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e</w:t>
      </w:r>
      <w:r w:rsidRPr="002F47DF">
        <w:rPr>
          <w:rFonts w:ascii="Times New Roman" w:eastAsia="Times New Roman" w:hAnsi="Times New Roman" w:cs="Times New Roman"/>
          <w:b/>
          <w:spacing w:val="44"/>
          <w:sz w:val="20"/>
          <w:szCs w:val="22"/>
          <w:lang w:val="pt-PT" w:eastAsia="en-US"/>
        </w:rPr>
        <w:t xml:space="preserve"> </w:t>
      </w:r>
      <w:r w:rsidRPr="002F47DF">
        <w:rPr>
          <w:rFonts w:ascii="Times New Roman" w:eastAsia="Times New Roman" w:hAnsi="Times New Roman" w:cs="Times New Roman"/>
          <w:b/>
          <w:sz w:val="20"/>
          <w:szCs w:val="22"/>
          <w:lang w:val="pt-PT" w:eastAsia="en-US"/>
        </w:rPr>
        <w:t>concordata</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(emitida</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e-Saj</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acompanhada</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certidão</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emitida</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e-Proc</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UNIFICADA);</w:t>
      </w:r>
    </w:p>
    <w:p w:rsidR="002F47DF" w:rsidRPr="002F47DF" w:rsidRDefault="002F47DF" w:rsidP="002F47DF">
      <w:pPr>
        <w:widowControl w:val="0"/>
        <w:autoSpaceDE w:val="0"/>
        <w:autoSpaceDN w:val="0"/>
        <w:spacing w:before="4"/>
        <w:rPr>
          <w:rFonts w:ascii="Times New Roman" w:eastAsia="Times New Roman" w:hAnsi="Times New Roman" w:cs="Times New Roman"/>
          <w:sz w:val="17"/>
          <w:szCs w:val="20"/>
          <w:lang w:val="pt-PT" w:eastAsia="en-US"/>
        </w:rPr>
      </w:pPr>
    </w:p>
    <w:p w:rsidR="002F47DF" w:rsidRPr="002F47DF" w:rsidRDefault="002F47DF" w:rsidP="002F47DF">
      <w:pPr>
        <w:widowControl w:val="0"/>
        <w:numPr>
          <w:ilvl w:val="1"/>
          <w:numId w:val="17"/>
        </w:numPr>
        <w:tabs>
          <w:tab w:val="left" w:pos="1118"/>
        </w:tabs>
        <w:autoSpaceDE w:val="0"/>
        <w:autoSpaceDN w:val="0"/>
        <w:ind w:right="416"/>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exigidos para habilitação poderão ser apresentados em original, por qualquer processo de cópia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autenticada, publicação em órgão da imprensa oficial ou ainda em cópia simples, a ser autenticada pelo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Pregoeira/Equipe de Apoio, mediante conferência com os originais, não sendo aceito qualquer documento 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papel</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termo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sensível</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(Fac-símile).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cópias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deverão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apresentadas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perfeitamente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legíveis.</w:t>
      </w:r>
    </w:p>
    <w:p w:rsidR="002F47DF" w:rsidRPr="002F47DF" w:rsidRDefault="002F47DF" w:rsidP="002F47DF">
      <w:pPr>
        <w:widowControl w:val="0"/>
        <w:numPr>
          <w:ilvl w:val="1"/>
          <w:numId w:val="17"/>
        </w:numPr>
        <w:tabs>
          <w:tab w:val="left" w:pos="1118"/>
        </w:tabs>
        <w:autoSpaceDE w:val="0"/>
        <w:autoSpaceDN w:val="0"/>
        <w:ind w:right="427"/>
        <w:jc w:val="both"/>
        <w:rPr>
          <w:rFonts w:ascii="Times New Roman" w:eastAsia="Times New Roman" w:hAnsi="Times New Roman" w:cs="Times New Roman"/>
          <w:sz w:val="20"/>
          <w:szCs w:val="22"/>
          <w:lang w:val="pt-PT" w:eastAsia="en-US"/>
        </w:rPr>
      </w:pPr>
      <w:proofErr w:type="gramStart"/>
      <w:r w:rsidRPr="002F47DF">
        <w:rPr>
          <w:rFonts w:ascii="Times New Roman" w:eastAsia="Times New Roman" w:hAnsi="Times New Roman" w:cs="Times New Roman"/>
          <w:sz w:val="20"/>
          <w:szCs w:val="22"/>
          <w:lang w:val="pt-PT" w:eastAsia="en-US"/>
        </w:rPr>
        <w:t>A Pregoeiro</w:t>
      </w:r>
      <w:proofErr w:type="gramEnd"/>
      <w:r w:rsidRPr="002F47DF">
        <w:rPr>
          <w:rFonts w:ascii="Times New Roman" w:eastAsia="Times New Roman" w:hAnsi="Times New Roman" w:cs="Times New Roman"/>
          <w:sz w:val="20"/>
          <w:szCs w:val="22"/>
          <w:lang w:val="pt-PT" w:eastAsia="en-US"/>
        </w:rPr>
        <w:t xml:space="preserve"> reserva-se o direito de solicitar das licitantes, em qualquer tempo, no curso da licitação, quaisquer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esclarecimentos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sobre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documentos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já</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entregues,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fixando-lhes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prazo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atendimento.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before="1" w:line="276" w:lineRule="auto"/>
        <w:ind w:right="421"/>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A falta de quaisquer dos documentos exigidos no Edital implicará inabilitação da licitante, sendo vedada, sob</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qualquer</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pretexto,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concessão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prazo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complementação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documentação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exigida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habilitação.</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17"/>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de habilitação deverão estar em nome do licitante, com o número do CNPJ e respectivo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referindo-se ao local da sede da empresa licitante. Não se aceitará, portanto, que alguns documentos se refiram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à matriz e outros à filial. Caso o licitante seja a Matriz e a executora dos serviços seja a filial, os documentos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referentes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à</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habilitação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deverão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apresentados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nome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ambas,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simultaneamente.</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27"/>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de habilitação deverão estar em plena vigência e, na hipótese de inexistência de prazo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validade expresso no documento, deverão ter sido emitidos há menos de 60 (sessenta) dias da data estabelecida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recebimento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propostas.</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16"/>
        <w:jc w:val="both"/>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Em</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se</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tratando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u w:val="single"/>
          <w:lang w:val="pt-PT" w:eastAsia="en-US"/>
        </w:rPr>
        <w:t>microempresa</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ou</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empresa</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de</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pequeno</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porte</w:t>
      </w:r>
      <w:r w:rsidRPr="002F47DF">
        <w:rPr>
          <w:rFonts w:ascii="Times New Roman" w:eastAsia="Times New Roman" w:hAnsi="Times New Roman" w:cs="Times New Roman"/>
          <w:b/>
          <w:bCs/>
          <w:sz w:val="20"/>
          <w:szCs w:val="20"/>
          <w:lang w:val="pt-PT" w:eastAsia="en-US"/>
        </w:rPr>
        <w:t>,</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havendo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alguma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restrição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na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comprovação da regularidade fiscal, será assegurado o prazo de </w:t>
      </w:r>
      <w:proofErr w:type="gramStart"/>
      <w:r w:rsidRPr="002F47DF">
        <w:rPr>
          <w:rFonts w:ascii="Times New Roman" w:eastAsia="Times New Roman" w:hAnsi="Times New Roman" w:cs="Times New Roman"/>
          <w:b/>
          <w:bCs/>
          <w:sz w:val="20"/>
          <w:szCs w:val="20"/>
          <w:lang w:val="pt-PT" w:eastAsia="en-US"/>
        </w:rPr>
        <w:t>2</w:t>
      </w:r>
      <w:proofErr w:type="gramEnd"/>
      <w:r w:rsidRPr="002F47DF">
        <w:rPr>
          <w:rFonts w:ascii="Times New Roman" w:eastAsia="Times New Roman" w:hAnsi="Times New Roman" w:cs="Times New Roman"/>
          <w:b/>
          <w:bCs/>
          <w:sz w:val="20"/>
          <w:szCs w:val="20"/>
          <w:lang w:val="pt-PT" w:eastAsia="en-US"/>
        </w:rPr>
        <w:t xml:space="preserve"> (dois) dias úteis, cujo termo inicial</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corresponderá ao momento em que a proponente for declarada vencedora do certame, prorrogáveis por</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igual</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período,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critério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Administração,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para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regularização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documentação,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pagamento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ou</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parcelamento do débito, e emissão de eventuais certidões negativas ou positivas com efeito de certidão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negativa.  </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1.9. A não regularização da documentação implicará decadência do direito à Contratação,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sem prejuízo das sanções previstas na Lei 14.133/2021, sendo facultado à Administração convocar os</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licitantes</w:t>
      </w:r>
      <w:r w:rsidRPr="002F47DF">
        <w:rPr>
          <w:rFonts w:ascii="Times New Roman" w:eastAsia="Times New Roman" w:hAnsi="Times New Roman" w:cs="Times New Roman"/>
          <w:b/>
          <w:bCs/>
          <w:spacing w:val="-3"/>
          <w:sz w:val="20"/>
          <w:szCs w:val="20"/>
          <w:lang w:val="pt-PT" w:eastAsia="en-US"/>
        </w:rPr>
        <w:t xml:space="preserve"> </w:t>
      </w:r>
      <w:r w:rsidRPr="002F47DF">
        <w:rPr>
          <w:rFonts w:ascii="Times New Roman" w:eastAsia="Times New Roman" w:hAnsi="Times New Roman" w:cs="Times New Roman"/>
          <w:b/>
          <w:bCs/>
          <w:sz w:val="20"/>
          <w:szCs w:val="20"/>
          <w:lang w:val="pt-PT" w:eastAsia="en-US"/>
        </w:rPr>
        <w:t>remanescentes,</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na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ordem</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classificação,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para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assinatura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do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contrato,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ou</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revogar</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licitação.</w:t>
      </w:r>
    </w:p>
    <w:p w:rsidR="002F47DF" w:rsidRPr="002F47DF" w:rsidRDefault="002F47DF" w:rsidP="002F47DF">
      <w:pPr>
        <w:widowControl w:val="0"/>
        <w:autoSpaceDE w:val="0"/>
        <w:autoSpaceDN w:val="0"/>
        <w:spacing w:line="276" w:lineRule="auto"/>
        <w:jc w:val="both"/>
        <w:rPr>
          <w:rFonts w:ascii="Times New Roman" w:eastAsia="Times New Roman" w:hAnsi="Times New Roman" w:cs="Times New Roman"/>
          <w:sz w:val="22"/>
          <w:szCs w:val="22"/>
          <w:lang w:val="pt-PT" w:eastAsia="en-US"/>
        </w:rPr>
        <w:sectPr w:rsidR="002F47DF" w:rsidRPr="002F47DF" w:rsidSect="00EF411F">
          <w:headerReference w:type="default" r:id="rId27"/>
          <w:pgSz w:w="11900" w:h="16860"/>
          <w:pgMar w:top="1040" w:right="720" w:bottom="280" w:left="720" w:header="57" w:footer="720" w:gutter="0"/>
          <w:cols w:space="720"/>
          <w:docGrid w:linePitch="326"/>
        </w:sect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9D5F35" w:rsidRPr="009D5F35" w:rsidRDefault="009D5F35" w:rsidP="009D5F35">
      <w:pPr>
        <w:tabs>
          <w:tab w:val="left" w:pos="4996"/>
        </w:tabs>
        <w:spacing w:after="200" w:line="276" w:lineRule="auto"/>
        <w:jc w:val="center"/>
        <w:rPr>
          <w:rFonts w:ascii="Arial" w:eastAsia="Times New Roman" w:hAnsi="Arial" w:cs="Arial"/>
          <w:b/>
          <w:bCs/>
          <w:sz w:val="22"/>
          <w:szCs w:val="22"/>
        </w:rPr>
      </w:pPr>
      <w:r w:rsidRPr="009D5F35">
        <w:rPr>
          <w:rFonts w:ascii="Arial" w:eastAsia="Times New Roman" w:hAnsi="Arial" w:cs="Arial"/>
          <w:b/>
          <w:bCs/>
          <w:sz w:val="22"/>
          <w:szCs w:val="22"/>
        </w:rPr>
        <w:t xml:space="preserve">ESTUDO TÉCNICO PRELIMINAR </w:t>
      </w:r>
    </w:p>
    <w:p w:rsidR="009D5F35" w:rsidRPr="009D5F35" w:rsidRDefault="009D5F35" w:rsidP="009D5F35">
      <w:pPr>
        <w:tabs>
          <w:tab w:val="left" w:pos="4996"/>
        </w:tabs>
        <w:spacing w:after="200" w:line="276" w:lineRule="auto"/>
        <w:jc w:val="center"/>
        <w:rPr>
          <w:rFonts w:ascii="Arial" w:eastAsia="Times New Roman" w:hAnsi="Arial" w:cs="Arial"/>
          <w:b/>
          <w:bCs/>
          <w:sz w:val="22"/>
          <w:szCs w:val="22"/>
        </w:rPr>
      </w:pP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 – INFORMAÇÕES BÁSICAS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1.1 Este documento apresenta o estudo preliminar que servirá para assegurar a viabilidade técnica e embasar o Termo de Referência, cujo objeto é a </w:t>
      </w:r>
      <w:r w:rsidRPr="009D5F35">
        <w:rPr>
          <w:rFonts w:ascii="Arial" w:eastAsia="Times New Roman" w:hAnsi="Arial" w:cs="Arial"/>
          <w:b/>
          <w:bCs/>
          <w:sz w:val="22"/>
          <w:szCs w:val="22"/>
        </w:rPr>
        <w:t xml:space="preserve">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spellStart"/>
      <w:proofErr w:type="gramStart"/>
      <w:r w:rsidRPr="009D5F35">
        <w:rPr>
          <w:rFonts w:ascii="Arial" w:eastAsia="Times New Roman" w:hAnsi="Arial" w:cs="Arial"/>
          <w:b/>
          <w:bCs/>
          <w:sz w:val="22"/>
          <w:szCs w:val="22"/>
        </w:rPr>
        <w:t>Sayão-TO</w:t>
      </w:r>
      <w:proofErr w:type="spellEnd"/>
      <w:proofErr w:type="gramEnd"/>
      <w:r w:rsidRPr="009D5F35">
        <w:rPr>
          <w:rFonts w:ascii="Arial" w:eastAsia="Times New Roman" w:hAnsi="Arial" w:cs="Arial"/>
          <w:sz w:val="22"/>
          <w:szCs w:val="22"/>
        </w:rPr>
        <w:t>, tomando como base na previsão de consumo e utilização provável, obtida por meio de técnicas adequadas de estimação, em atendimento ao Princípio do Planejamento.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1.2 Área</w:t>
      </w:r>
      <w:proofErr w:type="gramEnd"/>
      <w:r w:rsidRPr="009D5F35">
        <w:rPr>
          <w:rFonts w:ascii="Arial" w:eastAsia="Times New Roman" w:hAnsi="Arial" w:cs="Arial"/>
          <w:b/>
          <w:bCs/>
          <w:sz w:val="22"/>
          <w:szCs w:val="22"/>
        </w:rPr>
        <w:t xml:space="preserve"> requisitante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1.2.1 </w:t>
      </w:r>
      <w:proofErr w:type="gramStart"/>
      <w:r w:rsidRPr="009D5F35">
        <w:rPr>
          <w:rFonts w:ascii="Arial" w:eastAsia="Times New Roman" w:hAnsi="Arial" w:cs="Arial"/>
          <w:sz w:val="22"/>
          <w:szCs w:val="22"/>
        </w:rPr>
        <w:t>A unidade requisitante do presente Estudo Técnico Preliminar</w:t>
      </w:r>
      <w:proofErr w:type="gramEnd"/>
      <w:r w:rsidRPr="009D5F35">
        <w:rPr>
          <w:rFonts w:ascii="Arial" w:eastAsia="Times New Roman" w:hAnsi="Arial" w:cs="Arial"/>
          <w:sz w:val="22"/>
          <w:szCs w:val="22"/>
        </w:rPr>
        <w:t xml:space="preserve"> é a Prefeitura Municipal de Bernardo Sayão – TO, através da Secretaria Municipal de Administração, localizada na Avenida Antônio Pescone, nº 378, Centro, na cidade de Bernardo Sayão - TO, e, sendo o senhor responsável requisitante, Gerson da Silva Barbosa, Secretário Municipal de Administração.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1.3 Responsáveis pela elaboração deste Estudo Técnico Preliminar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1.3.1 Secretaria Municipal de Administração.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1.4 Categoria</w:t>
      </w:r>
      <w:proofErr w:type="gramEnd"/>
      <w:r w:rsidRPr="009D5F35">
        <w:rPr>
          <w:rFonts w:ascii="Arial" w:eastAsia="Times New Roman" w:hAnsi="Arial" w:cs="Arial"/>
          <w:b/>
          <w:bCs/>
          <w:sz w:val="22"/>
          <w:szCs w:val="22"/>
        </w:rPr>
        <w:t xml:space="preserve"> do objeto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1.4.1 </w:t>
      </w:r>
      <w:r w:rsidRPr="009D5F35">
        <w:rPr>
          <w:rFonts w:ascii="Arial" w:eastAsia="Times New Roman" w:hAnsi="Arial" w:cs="Arial"/>
          <w:sz w:val="22"/>
          <w:szCs w:val="22"/>
        </w:rPr>
        <w:t>O objeto a ser contratado enquadra-se como serviços comuns de que trata a Lei N° 14.133/2021, por possuir padrão de desempenho e qualidade objetivamente definidos, mediante especificações usuais de mercado.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II. DESCRIÇÃO DA NECESSIDADE DE CONTRATAÇÃO</w:t>
      </w:r>
    </w:p>
    <w:p w:rsidR="009D5F35" w:rsidRPr="009D5F35" w:rsidRDefault="009D5F35" w:rsidP="009D5F35">
      <w:pPr>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2.1 O presente processo visa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w:t>
      </w:r>
      <w:r w:rsidR="001C07F7" w:rsidRPr="009D5F35">
        <w:rPr>
          <w:rFonts w:ascii="Arial" w:eastAsia="Times New Roman" w:hAnsi="Arial" w:cs="Arial"/>
          <w:sz w:val="22"/>
          <w:szCs w:val="22"/>
        </w:rPr>
        <w:t>contratação</w:t>
      </w:r>
      <w:r w:rsidRPr="009D5F35">
        <w:rPr>
          <w:rFonts w:ascii="Arial" w:eastAsia="Times New Roman" w:hAnsi="Arial" w:cs="Arial"/>
          <w:sz w:val="22"/>
          <w:szCs w:val="22"/>
        </w:rPr>
        <w:t xml:space="preserve"> de empresa especializada para a </w:t>
      </w:r>
      <w:r w:rsidR="001C07F7" w:rsidRPr="009D5F35">
        <w:rPr>
          <w:rFonts w:ascii="Arial" w:eastAsia="Times New Roman" w:hAnsi="Arial" w:cs="Arial"/>
          <w:sz w:val="22"/>
          <w:szCs w:val="22"/>
        </w:rPr>
        <w:t>prestação</w:t>
      </w:r>
      <w:r w:rsidRPr="009D5F35">
        <w:rPr>
          <w:rFonts w:ascii="Arial" w:eastAsia="Times New Roman" w:hAnsi="Arial" w:cs="Arial"/>
          <w:sz w:val="22"/>
          <w:szCs w:val="22"/>
        </w:rPr>
        <w:t xml:space="preserve"> de serviços de transporte, garantindo o transporte gratuito dos estudantes </w:t>
      </w:r>
      <w:r w:rsidR="001C07F7" w:rsidRPr="009D5F35">
        <w:rPr>
          <w:rFonts w:ascii="Arial" w:eastAsia="Times New Roman" w:hAnsi="Arial" w:cs="Arial"/>
          <w:sz w:val="22"/>
          <w:szCs w:val="22"/>
        </w:rPr>
        <w:t>universitários</w:t>
      </w:r>
      <w:r w:rsidRPr="009D5F35">
        <w:rPr>
          <w:rFonts w:ascii="Arial" w:eastAsia="Times New Roman" w:hAnsi="Arial" w:cs="Arial"/>
          <w:sz w:val="22"/>
          <w:szCs w:val="22"/>
        </w:rPr>
        <w:t>, estudantes de cursos técnicos e de cursos preparatórios do Município de Bernardo Sayão até a Cidade de Colinas do Tocantins conforme o calendário escolar do ano letivo de 2025. A medida busca atender as demandas da Secretaria Municipal de Administração.</w:t>
      </w:r>
    </w:p>
    <w:p w:rsidR="009D5F35" w:rsidRPr="009D5F35" w:rsidRDefault="009D5F35" w:rsidP="009D5F35">
      <w:pPr>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2.2 O objetivo principal da </w:t>
      </w:r>
      <w:r w:rsidR="0019353E" w:rsidRPr="009D5F35">
        <w:rPr>
          <w:rFonts w:ascii="Arial" w:eastAsia="Times New Roman" w:hAnsi="Arial" w:cs="Arial"/>
          <w:sz w:val="22"/>
          <w:szCs w:val="22"/>
        </w:rPr>
        <w:t>contratação</w:t>
      </w:r>
      <w:r w:rsidRPr="009D5F35">
        <w:rPr>
          <w:rFonts w:ascii="Arial" w:eastAsia="Times New Roman" w:hAnsi="Arial" w:cs="Arial"/>
          <w:sz w:val="22"/>
          <w:szCs w:val="22"/>
        </w:rPr>
        <w:t xml:space="preserve"> é atender os alunos matriculados nas unidades de ensino superior, técnico e preparatório no Município de Colinas do Tocantins que residem no m</w:t>
      </w:r>
      <w:r w:rsidR="001C07F7">
        <w:rPr>
          <w:rFonts w:ascii="Arial" w:eastAsia="Times New Roman" w:hAnsi="Arial" w:cs="Arial"/>
          <w:sz w:val="22"/>
          <w:szCs w:val="22"/>
        </w:rPr>
        <w:t>unicípio de Bernardo Sayão – TO</w:t>
      </w:r>
      <w:r w:rsidRPr="009D5F35">
        <w:rPr>
          <w:rFonts w:ascii="Arial" w:eastAsia="Times New Roman" w:hAnsi="Arial" w:cs="Arial"/>
          <w:sz w:val="22"/>
          <w:szCs w:val="22"/>
        </w:rPr>
        <w:t>, transporte diário entre suas residências e as instituições de ensino, bem como no retomo.</w:t>
      </w:r>
    </w:p>
    <w:p w:rsidR="009D5F35" w:rsidRPr="009D5F35" w:rsidRDefault="009D5F35" w:rsidP="009D5F35">
      <w:pPr>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2.3 Atualmente, o município não dispõe de uma frota de veículos em quantidade suficiente, nem de mão de obra qualificada e disponível para a condução e manutenção desses veículos. Essa limitação inviabiliza a </w:t>
      </w:r>
      <w:r w:rsidR="0019353E" w:rsidRPr="009D5F35">
        <w:rPr>
          <w:rFonts w:ascii="Arial" w:eastAsia="Times New Roman" w:hAnsi="Arial" w:cs="Arial"/>
          <w:sz w:val="22"/>
          <w:szCs w:val="22"/>
        </w:rPr>
        <w:t>prestação</w:t>
      </w:r>
      <w:r w:rsidRPr="009D5F35">
        <w:rPr>
          <w:rFonts w:ascii="Arial" w:eastAsia="Times New Roman" w:hAnsi="Arial" w:cs="Arial"/>
          <w:sz w:val="22"/>
          <w:szCs w:val="22"/>
        </w:rPr>
        <w:t xml:space="preserve"> adequada do transporte de universitários pelos meios próprios da administração pública. Diante desse cenário, toma-se imperativa a terceirização do serviço.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lastRenderedPageBreak/>
        <w:t>III. REQUISITOS DA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3.1 As licitantes deverão atender aos requisitos exigidos do Instrumento Convocatório e no Termo de referência, tendo como obrigações principais, que o item ofertado atenda todas as exigências de especificação, critérios de sustentabilidade, atendendo as normativas, que couber.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3.2 Para a prestação dos serviços objeto deste Estudo Técnico, a interessada deverá ser comprovadamente pessoa jurídica atuante no ramo das atividades que sejam objeto desta licitação, bem como apresentação dos documentos previstos no art. 62, da Lei n° 14.133/2021.</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3.3 O veículo deverá está em excelente estado de conservação, com toda a documentação regular, e deverá está em nome da empresa licitante, ou de posse legal, da mesma através de contrato de compra e venda ou de locação firmado pela licitante.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3.4 O veículo a ser locado deverá ser de uso exclusivo da Prefeitura Municipal de Bernardo Sayão – TO.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3.5 A contratada possibilitará a fiscalização pela contratante quanto ao controle e qualidade dos serviços prestados.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3.6 A manutenção preventiva e corretiva do veículo a ser locado correrá por conta </w:t>
      </w:r>
      <w:proofErr w:type="gramStart"/>
      <w:r w:rsidRPr="009D5F35">
        <w:rPr>
          <w:rFonts w:ascii="Arial" w:eastAsia="Times New Roman" w:hAnsi="Arial" w:cs="Arial"/>
          <w:sz w:val="22"/>
          <w:szCs w:val="22"/>
        </w:rPr>
        <w:t>do Contratada</w:t>
      </w:r>
      <w:proofErr w:type="gramEnd"/>
      <w:r w:rsidRPr="009D5F35">
        <w:rPr>
          <w:rFonts w:ascii="Arial" w:eastAsia="Times New Roman" w:hAnsi="Arial" w:cs="Arial"/>
          <w:sz w:val="22"/>
          <w:szCs w:val="22"/>
        </w:rPr>
        <w:t>.</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IV. ESTIMATIVA DAS QUANTIDADES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4.1 Para a definição da estimativa das quantidades a serem contratadas, foi realizado levamento para futuras ações objetivando diminuir os custos e evitar a pratica de preços divergentes dos mesmos serviços, pertencentes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Administração Municipal junto a Prefeitura Municipal de Bernardo Sayão – TO.</w:t>
      </w:r>
    </w:p>
    <w:tbl>
      <w:tblPr>
        <w:tblStyle w:val="Tabelacomgrade2"/>
        <w:tblW w:w="0" w:type="auto"/>
        <w:tblLook w:val="04A0" w:firstRow="1" w:lastRow="0" w:firstColumn="1" w:lastColumn="0" w:noHBand="0" w:noVBand="1"/>
      </w:tblPr>
      <w:tblGrid>
        <w:gridCol w:w="669"/>
        <w:gridCol w:w="6284"/>
        <w:gridCol w:w="766"/>
        <w:gridCol w:w="1134"/>
      </w:tblGrid>
      <w:tr w:rsidR="009D5F35" w:rsidRPr="009D5F35" w:rsidTr="00362A24">
        <w:tc>
          <w:tcPr>
            <w:tcW w:w="628"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Item</w:t>
            </w:r>
          </w:p>
        </w:tc>
        <w:tc>
          <w:tcPr>
            <w:tcW w:w="6284"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Descrição</w:t>
            </w:r>
          </w:p>
        </w:tc>
        <w:tc>
          <w:tcPr>
            <w:tcW w:w="567"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Unid.</w:t>
            </w:r>
          </w:p>
        </w:tc>
        <w:tc>
          <w:tcPr>
            <w:tcW w:w="1134"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Quant.</w:t>
            </w:r>
          </w:p>
        </w:tc>
      </w:tr>
      <w:tr w:rsidR="009D5F35" w:rsidRPr="009D5F35" w:rsidTr="00362A24">
        <w:tc>
          <w:tcPr>
            <w:tcW w:w="628" w:type="dxa"/>
          </w:tcPr>
          <w:p w:rsidR="009D5F35" w:rsidRPr="009D5F35" w:rsidRDefault="009D5F35" w:rsidP="009D5F35">
            <w:pPr>
              <w:tabs>
                <w:tab w:val="left" w:pos="5161"/>
              </w:tabs>
              <w:jc w:val="center"/>
              <w:rPr>
                <w:rFonts w:ascii="Arial" w:hAnsi="Arial" w:cs="Arial"/>
              </w:rPr>
            </w:pPr>
            <w:proofErr w:type="gramStart"/>
            <w:r w:rsidRPr="009D5F35">
              <w:rPr>
                <w:rFonts w:ascii="Arial" w:hAnsi="Arial" w:cs="Arial"/>
              </w:rPr>
              <w:t>1</w:t>
            </w:r>
            <w:proofErr w:type="gramEnd"/>
          </w:p>
        </w:tc>
        <w:tc>
          <w:tcPr>
            <w:tcW w:w="6284" w:type="dxa"/>
          </w:tcPr>
          <w:p w:rsidR="009D5F35" w:rsidRPr="009D5F35" w:rsidRDefault="009D5F35" w:rsidP="009D5F35">
            <w:pPr>
              <w:tabs>
                <w:tab w:val="left" w:pos="5161"/>
              </w:tabs>
              <w:jc w:val="both"/>
              <w:rPr>
                <w:rFonts w:ascii="Arial" w:hAnsi="Arial" w:cs="Arial"/>
              </w:rPr>
            </w:pPr>
            <w:r w:rsidRPr="009D5F35">
              <w:rPr>
                <w:rFonts w:ascii="Arial" w:hAnsi="Arial" w:cs="Arial"/>
              </w:rPr>
              <w:t xml:space="preserve">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gramStart"/>
            <w:r w:rsidRPr="009D5F35">
              <w:rPr>
                <w:rFonts w:ascii="Arial" w:hAnsi="Arial" w:cs="Arial"/>
              </w:rPr>
              <w:t>Sayão</w:t>
            </w:r>
            <w:r w:rsidR="001C07F7">
              <w:rPr>
                <w:rFonts w:ascii="Arial" w:hAnsi="Arial" w:cs="Arial"/>
              </w:rPr>
              <w:t xml:space="preserve"> </w:t>
            </w:r>
            <w:r w:rsidRPr="009D5F35">
              <w:rPr>
                <w:rFonts w:ascii="Arial" w:hAnsi="Arial" w:cs="Arial"/>
              </w:rPr>
              <w:t>-TO</w:t>
            </w:r>
            <w:proofErr w:type="gramEnd"/>
            <w:r w:rsidRPr="009D5F35">
              <w:rPr>
                <w:rFonts w:ascii="Arial" w:hAnsi="Arial" w:cs="Arial"/>
              </w:rPr>
              <w:t>.</w:t>
            </w:r>
          </w:p>
        </w:tc>
        <w:tc>
          <w:tcPr>
            <w:tcW w:w="567" w:type="dxa"/>
          </w:tcPr>
          <w:p w:rsidR="009D5F35" w:rsidRPr="009D5F35" w:rsidRDefault="009D5F35" w:rsidP="009D5F35">
            <w:pPr>
              <w:tabs>
                <w:tab w:val="left" w:pos="5161"/>
              </w:tabs>
              <w:jc w:val="center"/>
              <w:rPr>
                <w:rFonts w:ascii="Arial" w:hAnsi="Arial" w:cs="Arial"/>
              </w:rPr>
            </w:pPr>
            <w:r w:rsidRPr="009D5F35">
              <w:rPr>
                <w:rFonts w:ascii="Arial" w:hAnsi="Arial" w:cs="Arial"/>
              </w:rPr>
              <w:t>SV</w:t>
            </w:r>
          </w:p>
        </w:tc>
        <w:tc>
          <w:tcPr>
            <w:tcW w:w="1134" w:type="dxa"/>
          </w:tcPr>
          <w:p w:rsidR="009D5F35" w:rsidRPr="009D5F35" w:rsidRDefault="00525180" w:rsidP="009D5F35">
            <w:pPr>
              <w:tabs>
                <w:tab w:val="left" w:pos="5161"/>
              </w:tabs>
              <w:jc w:val="center"/>
              <w:rPr>
                <w:rFonts w:ascii="Arial" w:hAnsi="Arial" w:cs="Arial"/>
              </w:rPr>
            </w:pPr>
            <w:r>
              <w:rPr>
                <w:rFonts w:ascii="Arial" w:hAnsi="Arial" w:cs="Arial"/>
              </w:rPr>
              <w:t>08</w:t>
            </w:r>
          </w:p>
        </w:tc>
      </w:tr>
    </w:tbl>
    <w:p w:rsidR="009D5F35" w:rsidRPr="009D5F35" w:rsidRDefault="009D5F35" w:rsidP="009D5F35">
      <w:pPr>
        <w:tabs>
          <w:tab w:val="left" w:pos="4996"/>
        </w:tabs>
        <w:spacing w:after="200" w:line="276" w:lineRule="auto"/>
        <w:jc w:val="both"/>
        <w:rPr>
          <w:rFonts w:ascii="Arial" w:eastAsia="Times New Roman" w:hAnsi="Arial" w:cs="Arial"/>
          <w:sz w:val="22"/>
          <w:szCs w:val="22"/>
        </w:rPr>
      </w:pP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4.2 DEMONSTRATIVO</w:t>
      </w:r>
      <w:proofErr w:type="gramEnd"/>
      <w:r w:rsidRPr="009D5F35">
        <w:rPr>
          <w:rFonts w:ascii="Arial" w:eastAsia="Times New Roman" w:hAnsi="Arial" w:cs="Arial"/>
          <w:b/>
          <w:bCs/>
          <w:sz w:val="22"/>
          <w:szCs w:val="22"/>
        </w:rPr>
        <w:t xml:space="preserve"> DOS SERVIÇOS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a) transporte dos universitários de Bernardo Sayão para Colinas do</w:t>
      </w:r>
      <w:r w:rsidR="001C07F7">
        <w:rPr>
          <w:rFonts w:ascii="Arial" w:eastAsia="Times New Roman" w:hAnsi="Arial" w:cs="Arial"/>
          <w:sz w:val="22"/>
          <w:szCs w:val="22"/>
        </w:rPr>
        <w:t xml:space="preserve"> Tocantins, em um trajeto de 152 </w:t>
      </w:r>
      <w:r w:rsidRPr="009D5F35">
        <w:rPr>
          <w:rFonts w:ascii="Arial" w:eastAsia="Times New Roman" w:hAnsi="Arial" w:cs="Arial"/>
          <w:sz w:val="22"/>
          <w:szCs w:val="22"/>
        </w:rPr>
        <w:t xml:space="preserve">km ida e </w:t>
      </w:r>
      <w:proofErr w:type="gramStart"/>
      <w:r w:rsidRPr="009D5F35">
        <w:rPr>
          <w:rFonts w:ascii="Arial" w:eastAsia="Times New Roman" w:hAnsi="Arial" w:cs="Arial"/>
          <w:sz w:val="22"/>
          <w:szCs w:val="22"/>
        </w:rPr>
        <w:t>volta,</w:t>
      </w:r>
      <w:proofErr w:type="gramEnd"/>
      <w:r w:rsidRPr="009D5F35">
        <w:rPr>
          <w:rFonts w:ascii="Arial" w:eastAsia="Times New Roman" w:hAnsi="Arial" w:cs="Arial"/>
          <w:sz w:val="22"/>
          <w:szCs w:val="22"/>
        </w:rPr>
        <w:t xml:space="preserve"> 22(vinte e dois) dias, por mês.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b) Transporte dos servidores municipais até a Praia da Macedônia, durante a temporada de Praia 2025, nos </w:t>
      </w:r>
      <w:proofErr w:type="gramStart"/>
      <w:r w:rsidRPr="009D5F35">
        <w:rPr>
          <w:rFonts w:ascii="Arial" w:eastAsia="Times New Roman" w:hAnsi="Arial" w:cs="Arial"/>
          <w:sz w:val="22"/>
          <w:szCs w:val="22"/>
        </w:rPr>
        <w:t>4</w:t>
      </w:r>
      <w:proofErr w:type="gramEnd"/>
      <w:r w:rsidR="001C07F7">
        <w:rPr>
          <w:rFonts w:ascii="Arial" w:eastAsia="Times New Roman" w:hAnsi="Arial" w:cs="Arial"/>
          <w:sz w:val="22"/>
          <w:szCs w:val="22"/>
        </w:rPr>
        <w:t xml:space="preserve"> </w:t>
      </w:r>
      <w:r w:rsidRPr="009D5F35">
        <w:rPr>
          <w:rFonts w:ascii="Arial" w:eastAsia="Times New Roman" w:hAnsi="Arial" w:cs="Arial"/>
          <w:sz w:val="22"/>
          <w:szCs w:val="22"/>
        </w:rPr>
        <w:t>(quatro) finais de semana do mês de julho, férias do calendário escolar.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c) Transporte dos times de futebol e religiosos para participarem de eventos, em outras localidades, nos dias de sábados, domingos e </w:t>
      </w:r>
      <w:proofErr w:type="gramStart"/>
      <w:r w:rsidRPr="009D5F35">
        <w:rPr>
          <w:rFonts w:ascii="Arial" w:eastAsia="Times New Roman" w:hAnsi="Arial" w:cs="Arial"/>
          <w:sz w:val="22"/>
          <w:szCs w:val="22"/>
        </w:rPr>
        <w:t>feriados</w:t>
      </w:r>
      <w:proofErr w:type="gramEnd"/>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lastRenderedPageBreak/>
        <w:t xml:space="preserve">V. LEVANTAMENTO DAS SOLUÇÕES EXISTENTES E VIABILIDADE DE MERCADO, ECONÔMICA E </w:t>
      </w:r>
      <w:proofErr w:type="gramStart"/>
      <w:r w:rsidRPr="009D5F35">
        <w:rPr>
          <w:rFonts w:ascii="Arial" w:eastAsia="Times New Roman" w:hAnsi="Arial" w:cs="Arial"/>
          <w:b/>
          <w:bCs/>
          <w:sz w:val="22"/>
          <w:szCs w:val="22"/>
        </w:rPr>
        <w:t>OPERACIONAL</w:t>
      </w:r>
      <w:proofErr w:type="gramEnd"/>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5.1 O objeto </w:t>
      </w:r>
      <w:proofErr w:type="gramStart"/>
      <w:r w:rsidRPr="009D5F35">
        <w:rPr>
          <w:rFonts w:ascii="Arial" w:eastAsia="Times New Roman" w:hAnsi="Arial" w:cs="Arial"/>
          <w:sz w:val="22"/>
          <w:szCs w:val="22"/>
        </w:rPr>
        <w:t>desse</w:t>
      </w:r>
      <w:proofErr w:type="gramEnd"/>
      <w:r w:rsidRPr="009D5F35">
        <w:rPr>
          <w:rFonts w:ascii="Arial" w:eastAsia="Times New Roman" w:hAnsi="Arial" w:cs="Arial"/>
          <w:sz w:val="22"/>
          <w:szCs w:val="22"/>
        </w:rPr>
        <w:t xml:space="preserve"> ETP é proporcionar a escolha da melhor solução possível em termos de eficácia, efetividade e eficiência, além de economicamente viável, atendendo adequadamente as necessidades da Secretaria Municipal de Habitação Para a prestação de serviços de locação do veículo tipo VAN</w:t>
      </w:r>
      <w:r w:rsidRPr="009D5F35">
        <w:rPr>
          <w:rFonts w:ascii="Arial" w:eastAsia="Times New Roman" w:hAnsi="Arial" w:cs="Arial"/>
          <w:b/>
          <w:bCs/>
          <w:sz w:val="22"/>
          <w:szCs w:val="22"/>
        </w:rPr>
        <w:t xml:space="preserve">, </w:t>
      </w:r>
      <w:r w:rsidRPr="009D5F35">
        <w:rPr>
          <w:rFonts w:ascii="Arial" w:eastAsia="Times New Roman" w:hAnsi="Arial" w:cs="Arial"/>
          <w:sz w:val="22"/>
          <w:szCs w:val="22"/>
        </w:rPr>
        <w:t>costuma-se adotar ao menos duas opções para a execução desse serviço, são elas: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1</w:t>
      </w:r>
      <w:proofErr w:type="gramEnd"/>
      <w:r w:rsidRPr="009D5F35">
        <w:rPr>
          <w:rFonts w:ascii="Arial" w:eastAsia="Times New Roman" w:hAnsi="Arial" w:cs="Arial"/>
          <w:b/>
          <w:bCs/>
          <w:sz w:val="22"/>
          <w:szCs w:val="22"/>
        </w:rPr>
        <w:t xml:space="preserve">: </w:t>
      </w:r>
      <w:r w:rsidRPr="009D5F35">
        <w:rPr>
          <w:rFonts w:ascii="Arial" w:eastAsia="Times New Roman" w:hAnsi="Arial" w:cs="Arial"/>
          <w:sz w:val="22"/>
          <w:szCs w:val="22"/>
        </w:rPr>
        <w:t>realizar a locação da VAN, através de empresa do ramo, onde a empresa fornecerá todos os funcionários, equipamentos e estrutura necessária para a realização dos serviços.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2</w:t>
      </w:r>
      <w:proofErr w:type="gramEnd"/>
      <w:r w:rsidRPr="009D5F35">
        <w:rPr>
          <w:rFonts w:ascii="Arial" w:eastAsia="Times New Roman" w:hAnsi="Arial" w:cs="Arial"/>
          <w:b/>
          <w:bCs/>
          <w:sz w:val="22"/>
          <w:szCs w:val="22"/>
        </w:rPr>
        <w:t xml:space="preserve">: </w:t>
      </w:r>
      <w:r w:rsidRPr="009D5F35">
        <w:rPr>
          <w:rFonts w:ascii="Arial" w:eastAsia="Times New Roman" w:hAnsi="Arial" w:cs="Arial"/>
          <w:sz w:val="22"/>
          <w:szCs w:val="22"/>
        </w:rPr>
        <w:t>realizar a locação da VAN mensal, através de empresa especializada, sem motorista, com combustível/óleo e manutenção preventiva/corretiva por conta da contratante.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3</w:t>
      </w:r>
      <w:proofErr w:type="gramEnd"/>
      <w:r w:rsidRPr="009D5F35">
        <w:rPr>
          <w:rFonts w:ascii="Arial" w:eastAsia="Times New Roman" w:hAnsi="Arial" w:cs="Arial"/>
          <w:b/>
          <w:bCs/>
          <w:sz w:val="22"/>
          <w:szCs w:val="22"/>
        </w:rPr>
        <w:t>:</w:t>
      </w:r>
      <w:r w:rsidRPr="009D5F35">
        <w:rPr>
          <w:rFonts w:ascii="Arial" w:eastAsia="Times New Roman" w:hAnsi="Arial" w:cs="Arial"/>
          <w:sz w:val="22"/>
          <w:szCs w:val="22"/>
        </w:rPr>
        <w:t xml:space="preserve"> aquisição de um veículo novo.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5.2 Análise</w:t>
      </w:r>
      <w:proofErr w:type="gramEnd"/>
      <w:r w:rsidRPr="009D5F35">
        <w:rPr>
          <w:rFonts w:ascii="Arial" w:eastAsia="Times New Roman" w:hAnsi="Arial" w:cs="Arial"/>
          <w:b/>
          <w:bCs/>
          <w:sz w:val="22"/>
          <w:szCs w:val="22"/>
        </w:rPr>
        <w:t xml:space="preserve"> da solução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5.2.1 Dessa forma concluímos pela seguinte solução: A contratação por meio da solução apresentada é a </w:t>
      </w: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1</w:t>
      </w:r>
      <w:proofErr w:type="gramEnd"/>
      <w:r w:rsidRPr="009D5F35">
        <w:rPr>
          <w:rFonts w:ascii="Arial" w:eastAsia="Times New Roman" w:hAnsi="Arial" w:cs="Arial"/>
          <w:b/>
          <w:bCs/>
          <w:sz w:val="22"/>
          <w:szCs w:val="22"/>
        </w:rPr>
        <w:t xml:space="preserve">, </w:t>
      </w:r>
      <w:r w:rsidRPr="009D5F35">
        <w:rPr>
          <w:rFonts w:ascii="Arial" w:eastAsia="Times New Roman" w:hAnsi="Arial" w:cs="Arial"/>
          <w:sz w:val="22"/>
          <w:szCs w:val="22"/>
        </w:rPr>
        <w:t xml:space="preserve">pois é a que se mostra mais viável para a administração pública, devido a contratada arcar com todos os custos da manutenção preventiva e corretiva do veículo, diminuindo o valor mensal da contratação. A </w:t>
      </w: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2</w:t>
      </w:r>
      <w:proofErr w:type="gramEnd"/>
      <w:r w:rsidRPr="009D5F35">
        <w:rPr>
          <w:rFonts w:ascii="Arial" w:eastAsia="Times New Roman" w:hAnsi="Arial" w:cs="Arial"/>
          <w:sz w:val="22"/>
          <w:szCs w:val="22"/>
        </w:rPr>
        <w:t xml:space="preserve"> é inviável porque a contratante arcaria com todos os custos de manutenção corretiva e preventiva do veículo, aumentando assim o valor mensal da contratação. Já a solução </w:t>
      </w:r>
      <w:proofErr w:type="gramStart"/>
      <w:r w:rsidRPr="009D5F35">
        <w:rPr>
          <w:rFonts w:ascii="Arial" w:eastAsia="Times New Roman" w:hAnsi="Arial" w:cs="Arial"/>
          <w:sz w:val="22"/>
          <w:szCs w:val="22"/>
        </w:rPr>
        <w:t>3</w:t>
      </w:r>
      <w:proofErr w:type="gramEnd"/>
      <w:r w:rsidRPr="009D5F35">
        <w:rPr>
          <w:rFonts w:ascii="Arial" w:eastAsia="Times New Roman" w:hAnsi="Arial" w:cs="Arial"/>
          <w:sz w:val="22"/>
          <w:szCs w:val="22"/>
        </w:rPr>
        <w:t xml:space="preserve"> também é inviável pois a aquisição de um veículo desse porte, tem um custo muito alto e no momento o município não possui recursos para essa aquisição.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5.2.2 Uma solução é o conjunto de todos os elementos (bens, serviços e outros) necessários, para de forma integrada, gerar os resultados que atendam a necessidade que gerou 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5.2.3 A locação do veículo se mostra vantajosa em relação de </w:t>
      </w:r>
      <w:proofErr w:type="gramStart"/>
      <w:r w:rsidRPr="009D5F35">
        <w:rPr>
          <w:rFonts w:ascii="Arial" w:eastAsia="Times New Roman" w:hAnsi="Arial" w:cs="Arial"/>
          <w:sz w:val="22"/>
          <w:szCs w:val="22"/>
        </w:rPr>
        <w:t>uma VAN</w:t>
      </w:r>
      <w:proofErr w:type="gramEnd"/>
      <w:r w:rsidRPr="009D5F35">
        <w:rPr>
          <w:rFonts w:ascii="Arial" w:eastAsia="Times New Roman" w:hAnsi="Arial" w:cs="Arial"/>
          <w:sz w:val="22"/>
          <w:szCs w:val="22"/>
        </w:rPr>
        <w:t xml:space="preserve"> própria, pois evita os altos custos associados a compra, depreciação, seguro, licenciamento. Ao optar pela locação o município pode direcionar seus recursos para outras áreas prioritárias que atendam a necessidade que gerou a contratação.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5.3 Levantamento</w:t>
      </w:r>
      <w:proofErr w:type="gramEnd"/>
      <w:r w:rsidRPr="009D5F35">
        <w:rPr>
          <w:rFonts w:ascii="Arial" w:eastAsia="Times New Roman" w:hAnsi="Arial" w:cs="Arial"/>
          <w:b/>
          <w:bCs/>
          <w:sz w:val="22"/>
          <w:szCs w:val="22"/>
        </w:rPr>
        <w:t xml:space="preserve"> de mercado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O Departamento de compras procedeu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análise de mercado, para fins de determinação do preço estimado, para contratação do objeto desse Estudo Técnico Preliminar. Para subsidiar o resultado para estimativa de preços, foram feitas cotações de preços com empresa do ramo, de acordo com o inciso IV do art. 23 da Lei 14.133/2021.</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5.3.1 Considerando que, mediante o levantamento de mercado se obtém a estimativa de custos que se apresenta como de fundamental importância nos procedimentos de contratação pública, funcionando como instrumento de baliza aos valores oferecidos nos certames licitatórios e aqueles executados nas respectivas contratações, tendo como principal função garantir que o poder público identifique o valor médio de mercado para uma pretensão contratual.</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lastRenderedPageBreak/>
        <w:t>5.3.2 Após a coleta das informações e da analise crítica dos dados foi identificado o valor máximo estimado para a contratação, apresentado com base nos valores contratados nas cotações acostada aos autos.</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5.4 Planilha</w:t>
      </w:r>
      <w:proofErr w:type="gramEnd"/>
      <w:r w:rsidRPr="009D5F35">
        <w:rPr>
          <w:rFonts w:ascii="Arial" w:eastAsia="Times New Roman" w:hAnsi="Arial" w:cs="Arial"/>
          <w:b/>
          <w:bCs/>
          <w:sz w:val="22"/>
          <w:szCs w:val="22"/>
        </w:rPr>
        <w:t xml:space="preserve"> de levantamento de mercado</w:t>
      </w:r>
    </w:p>
    <w:tbl>
      <w:tblPr>
        <w:tblStyle w:val="Tabelacomgrade2"/>
        <w:tblW w:w="0" w:type="auto"/>
        <w:tblLook w:val="04A0" w:firstRow="1" w:lastRow="0" w:firstColumn="1" w:lastColumn="0" w:noHBand="0" w:noVBand="1"/>
      </w:tblPr>
      <w:tblGrid>
        <w:gridCol w:w="959"/>
        <w:gridCol w:w="2498"/>
        <w:gridCol w:w="1471"/>
        <w:gridCol w:w="1984"/>
        <w:gridCol w:w="1732"/>
      </w:tblGrid>
      <w:tr w:rsidR="009D5F35" w:rsidRPr="009D5F35" w:rsidTr="00362A24">
        <w:tc>
          <w:tcPr>
            <w:tcW w:w="959"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Item</w:t>
            </w:r>
          </w:p>
        </w:tc>
        <w:tc>
          <w:tcPr>
            <w:tcW w:w="2498"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Objeto</w:t>
            </w:r>
          </w:p>
        </w:tc>
        <w:tc>
          <w:tcPr>
            <w:tcW w:w="1471"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Unid.</w:t>
            </w:r>
          </w:p>
        </w:tc>
        <w:tc>
          <w:tcPr>
            <w:tcW w:w="1984"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Quant.</w:t>
            </w:r>
          </w:p>
        </w:tc>
        <w:tc>
          <w:tcPr>
            <w:tcW w:w="1732"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Valor mensal</w:t>
            </w:r>
          </w:p>
        </w:tc>
      </w:tr>
      <w:tr w:rsidR="009D5F35" w:rsidRPr="009D5F35" w:rsidTr="00362A24">
        <w:tc>
          <w:tcPr>
            <w:tcW w:w="959" w:type="dxa"/>
          </w:tcPr>
          <w:p w:rsidR="009D5F35" w:rsidRPr="009D5F35" w:rsidRDefault="009D5F35" w:rsidP="009D5F35">
            <w:pPr>
              <w:tabs>
                <w:tab w:val="left" w:pos="4996"/>
              </w:tabs>
              <w:jc w:val="center"/>
              <w:rPr>
                <w:rFonts w:ascii="Arial" w:hAnsi="Arial" w:cs="Arial"/>
                <w:b/>
                <w:bCs/>
              </w:rPr>
            </w:pPr>
            <w:proofErr w:type="gramStart"/>
            <w:r w:rsidRPr="009D5F35">
              <w:rPr>
                <w:rFonts w:ascii="Arial" w:hAnsi="Arial" w:cs="Arial"/>
                <w:b/>
                <w:bCs/>
              </w:rPr>
              <w:t>1</w:t>
            </w:r>
            <w:proofErr w:type="gramEnd"/>
          </w:p>
        </w:tc>
        <w:tc>
          <w:tcPr>
            <w:tcW w:w="2498" w:type="dxa"/>
          </w:tcPr>
          <w:p w:rsidR="009D5F35" w:rsidRPr="009D5F35" w:rsidRDefault="009D5F35" w:rsidP="009D5F35">
            <w:pPr>
              <w:tabs>
                <w:tab w:val="left" w:pos="4996"/>
              </w:tabs>
              <w:jc w:val="both"/>
              <w:rPr>
                <w:rFonts w:ascii="Arial" w:hAnsi="Arial" w:cs="Arial"/>
                <w:b/>
                <w:bCs/>
              </w:rPr>
            </w:pPr>
            <w:r w:rsidRPr="009D5F35">
              <w:rPr>
                <w:rFonts w:ascii="Arial" w:hAnsi="Arial" w:cs="Arial"/>
              </w:rPr>
              <w:t xml:space="preserve">Locação de 01 (um) veículo tipo Van, com capacidade mínima para 16(dezesseis) passageiros + 1, freios ABS, direção hidráulica, ano não inferior a 2022, para manutenção do transporte universitário, com fornecimento do motorista e manutenção do veículo pela empresa </w:t>
            </w:r>
            <w:proofErr w:type="spellStart"/>
            <w:r w:rsidRPr="009D5F35">
              <w:rPr>
                <w:rFonts w:ascii="Arial" w:hAnsi="Arial" w:cs="Arial"/>
              </w:rPr>
              <w:t>contratatante</w:t>
            </w:r>
            <w:proofErr w:type="spellEnd"/>
            <w:r w:rsidRPr="009D5F35">
              <w:rPr>
                <w:rFonts w:ascii="Arial" w:hAnsi="Arial" w:cs="Arial"/>
              </w:rPr>
              <w:t xml:space="preserve">, para atendimento das demandas da Secretaria Municipal de Administração do Município de Bernardo </w:t>
            </w:r>
            <w:proofErr w:type="spellStart"/>
            <w:proofErr w:type="gramStart"/>
            <w:r w:rsidRPr="009D5F35">
              <w:rPr>
                <w:rFonts w:ascii="Arial" w:hAnsi="Arial" w:cs="Arial"/>
              </w:rPr>
              <w:t>Sayão-TO</w:t>
            </w:r>
            <w:proofErr w:type="spellEnd"/>
            <w:proofErr w:type="gramEnd"/>
            <w:r w:rsidRPr="009D5F35">
              <w:rPr>
                <w:rFonts w:ascii="Arial" w:hAnsi="Arial" w:cs="Arial"/>
              </w:rPr>
              <w:t>.</w:t>
            </w:r>
          </w:p>
        </w:tc>
        <w:tc>
          <w:tcPr>
            <w:tcW w:w="1471"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SV</w:t>
            </w:r>
          </w:p>
        </w:tc>
        <w:tc>
          <w:tcPr>
            <w:tcW w:w="1984" w:type="dxa"/>
          </w:tcPr>
          <w:p w:rsidR="009D5F35" w:rsidRPr="009D5F35" w:rsidRDefault="00525180" w:rsidP="009D5F35">
            <w:pPr>
              <w:tabs>
                <w:tab w:val="left" w:pos="4996"/>
              </w:tabs>
              <w:jc w:val="center"/>
              <w:rPr>
                <w:rFonts w:ascii="Arial" w:hAnsi="Arial" w:cs="Arial"/>
                <w:b/>
                <w:bCs/>
              </w:rPr>
            </w:pPr>
            <w:r>
              <w:rPr>
                <w:rFonts w:ascii="Arial" w:hAnsi="Arial" w:cs="Arial"/>
                <w:b/>
                <w:bCs/>
              </w:rPr>
              <w:t>08</w:t>
            </w:r>
          </w:p>
        </w:tc>
        <w:tc>
          <w:tcPr>
            <w:tcW w:w="1732" w:type="dxa"/>
          </w:tcPr>
          <w:p w:rsidR="009D5F35" w:rsidRPr="009D5F35" w:rsidRDefault="009D5F35" w:rsidP="009D5F35">
            <w:pPr>
              <w:tabs>
                <w:tab w:val="left" w:pos="4996"/>
              </w:tabs>
              <w:jc w:val="both"/>
              <w:rPr>
                <w:rFonts w:ascii="Arial" w:hAnsi="Arial" w:cs="Arial"/>
                <w:b/>
                <w:bCs/>
              </w:rPr>
            </w:pPr>
          </w:p>
        </w:tc>
      </w:tr>
    </w:tbl>
    <w:p w:rsidR="009D5F35" w:rsidRPr="009D5F35" w:rsidRDefault="009D5F35" w:rsidP="009D5F35">
      <w:pPr>
        <w:tabs>
          <w:tab w:val="left" w:pos="4996"/>
        </w:tabs>
        <w:spacing w:after="200" w:line="276" w:lineRule="auto"/>
        <w:jc w:val="both"/>
        <w:rPr>
          <w:rFonts w:ascii="Arial" w:eastAsia="Times New Roman" w:hAnsi="Arial" w:cs="Arial"/>
          <w:b/>
          <w:bCs/>
          <w:color w:val="FF0000"/>
          <w:sz w:val="22"/>
          <w:szCs w:val="22"/>
        </w:rPr>
      </w:pP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5.4.1 Dos preços referenciais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5.4.3 O preço referencial da presente contratação será levantado. </w:t>
      </w:r>
      <w:proofErr w:type="gramStart"/>
      <w:r w:rsidRPr="009D5F35">
        <w:rPr>
          <w:rFonts w:ascii="Arial" w:eastAsia="Times New Roman" w:hAnsi="Arial" w:cs="Arial"/>
          <w:sz w:val="22"/>
          <w:szCs w:val="22"/>
        </w:rPr>
        <w:t>pelo</w:t>
      </w:r>
      <w:proofErr w:type="gramEnd"/>
      <w:r w:rsidRPr="009D5F35">
        <w:rPr>
          <w:rFonts w:ascii="Arial" w:eastAsia="Times New Roman" w:hAnsi="Arial" w:cs="Arial"/>
          <w:sz w:val="22"/>
          <w:szCs w:val="22"/>
        </w:rPr>
        <w:t xml:space="preserve"> Setor de Compras e Orçamento desta municipalidade, através de pesquisa de preço, a qual será realizada previamente à Publicação do Instrumento Convocatório, como condição indispensável para o confronto e exame de propostas na licitação. Serão utilizados como referenciais de pesquisa mercadológica as fontes elencadas na Lei N°14.133/2021 e Legislações Correlatas sendo que o preço de referência aceitável para a prestação de serviços será subsidiado pela média obtida na pesquisa mercadológica.</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5.5 Da descrição da solução como um todo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5.5.1 A solução escolhida se mostra mais vantajosa para a Administração Municipal, cuja contratação se dará mediante a modalidade de </w:t>
      </w:r>
      <w:r w:rsidRPr="009D5F35">
        <w:rPr>
          <w:rFonts w:ascii="Arial" w:eastAsia="Times New Roman" w:hAnsi="Arial" w:cs="Arial"/>
          <w:b/>
          <w:bCs/>
          <w:sz w:val="22"/>
          <w:szCs w:val="22"/>
        </w:rPr>
        <w:t>Pregão Presencial.</w:t>
      </w:r>
      <w:r w:rsidRPr="009D5F35">
        <w:rPr>
          <w:rFonts w:ascii="Arial" w:eastAsia="Times New Roman" w:hAnsi="Arial" w:cs="Arial"/>
          <w:sz w:val="22"/>
          <w:szCs w:val="22"/>
        </w:rPr>
        <w:t xml:space="preserve"> </w:t>
      </w:r>
      <w:proofErr w:type="gramStart"/>
      <w:r w:rsidRPr="009D5F35">
        <w:rPr>
          <w:rFonts w:ascii="Arial" w:eastAsia="Times New Roman" w:hAnsi="Arial" w:cs="Arial"/>
          <w:sz w:val="22"/>
          <w:szCs w:val="22"/>
        </w:rPr>
        <w:t>na</w:t>
      </w:r>
      <w:proofErr w:type="gramEnd"/>
      <w:r w:rsidRPr="009D5F35">
        <w:rPr>
          <w:rFonts w:ascii="Arial" w:eastAsia="Times New Roman" w:hAnsi="Arial" w:cs="Arial"/>
          <w:sz w:val="22"/>
          <w:szCs w:val="22"/>
        </w:rPr>
        <w:t xml:space="preserve"> Forma definida pela autoridade competente, pois, trata de licitação para contratação na quantidade e para período certo, pois. </w:t>
      </w:r>
      <w:proofErr w:type="gramStart"/>
      <w:r w:rsidRPr="009D5F35">
        <w:rPr>
          <w:rFonts w:ascii="Arial" w:eastAsia="Times New Roman" w:hAnsi="Arial" w:cs="Arial"/>
          <w:sz w:val="22"/>
          <w:szCs w:val="22"/>
        </w:rPr>
        <w:t>os</w:t>
      </w:r>
      <w:proofErr w:type="gramEnd"/>
      <w:r w:rsidRPr="009D5F35">
        <w:rPr>
          <w:rFonts w:ascii="Arial" w:eastAsia="Times New Roman" w:hAnsi="Arial" w:cs="Arial"/>
          <w:sz w:val="22"/>
          <w:szCs w:val="22"/>
        </w:rPr>
        <w:t xml:space="preserve"> serviços serão executados e pagos mensalmente, em que o Instrumento Contratual ao ser celebrado, obriga-se a contratar todos os serviços, uma vez que. </w:t>
      </w:r>
      <w:proofErr w:type="gramStart"/>
      <w:r w:rsidRPr="009D5F35">
        <w:rPr>
          <w:rFonts w:ascii="Arial" w:eastAsia="Times New Roman" w:hAnsi="Arial" w:cs="Arial"/>
          <w:sz w:val="22"/>
          <w:szCs w:val="22"/>
        </w:rPr>
        <w:t>trata</w:t>
      </w:r>
      <w:proofErr w:type="gramEnd"/>
      <w:r w:rsidRPr="009D5F35">
        <w:rPr>
          <w:rFonts w:ascii="Arial" w:eastAsia="Times New Roman" w:hAnsi="Arial" w:cs="Arial"/>
          <w:sz w:val="22"/>
          <w:szCs w:val="22"/>
        </w:rPr>
        <w:t xml:space="preserve">-se, de locação de apenas 01(uma) VAN, o qual atenderá as necessidades da Secretaria Municipal de Administração, por um período de </w:t>
      </w:r>
      <w:r w:rsidR="00525180">
        <w:rPr>
          <w:rFonts w:ascii="Arial" w:eastAsia="Times New Roman" w:hAnsi="Arial" w:cs="Arial"/>
          <w:sz w:val="22"/>
          <w:szCs w:val="22"/>
        </w:rPr>
        <w:t>08</w:t>
      </w:r>
      <w:r w:rsidR="008150AD">
        <w:rPr>
          <w:rFonts w:ascii="Arial" w:eastAsia="Times New Roman" w:hAnsi="Arial" w:cs="Arial"/>
          <w:sz w:val="22"/>
          <w:szCs w:val="22"/>
        </w:rPr>
        <w:t xml:space="preserve"> </w:t>
      </w:r>
      <w:r w:rsidRPr="009D5F35">
        <w:rPr>
          <w:rFonts w:ascii="Arial" w:eastAsia="Times New Roman" w:hAnsi="Arial" w:cs="Arial"/>
          <w:sz w:val="22"/>
          <w:szCs w:val="22"/>
        </w:rPr>
        <w:t>(</w:t>
      </w:r>
      <w:r w:rsidR="00525180">
        <w:rPr>
          <w:rFonts w:ascii="Arial" w:eastAsia="Times New Roman" w:hAnsi="Arial" w:cs="Arial"/>
          <w:sz w:val="22"/>
          <w:szCs w:val="22"/>
        </w:rPr>
        <w:t>oito</w:t>
      </w:r>
      <w:r w:rsidRPr="009D5F35">
        <w:rPr>
          <w:rFonts w:ascii="Arial" w:eastAsia="Times New Roman" w:hAnsi="Arial" w:cs="Arial"/>
          <w:sz w:val="22"/>
          <w:szCs w:val="22"/>
        </w:rPr>
        <w:t>) meses.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lastRenderedPageBreak/>
        <w:t>5.5.2 Cabe ressaltar que a escolha realizada é legal, indo ao encontro com princípios norteadores da Administração Pública como é ocaso do princípio de economicidade, que busca a concretização de resultados com o menor custo possível e o princípio deficiência que é um importante instrumento para que se possa exigir a qualidade dos serviços.</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VI. JUSTIFICATIVA PARA O PARCELAMENTO OU NÃO DA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6.1 Considerando a especificidade do objeto a ser contratado, entendemos que não cabe parcelamento, do mesmo, e sim realizá-lo em um único item referente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prestação de serviços, em razão de tratar-se de uma intermediação entre a Secretaria Municipal de Administração e o prestador de serviço, contratação do âmbito da qual fica o intermediário (empresa contratada) responsável pela prestação dos serviços, possibilitando maior celeridade, economia, fiscalização e controle dos gastos.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6.2 Considerando a natureza do objeto e que a necessidade institucional prevê a contratação de apenas um item, a solução possui caráter indivisível, não cabendo, portanto, a previsão de parcelamento do objeto.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VII. CONTRATAÇÕES CORRELATAS E/OU INTERDEPENDENTES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7.1 O presente processo tem a finalidade de viabilizar a 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spellStart"/>
      <w:proofErr w:type="gramStart"/>
      <w:r w:rsidRPr="009D5F35">
        <w:rPr>
          <w:rFonts w:ascii="Arial" w:eastAsia="Times New Roman" w:hAnsi="Arial" w:cs="Arial"/>
          <w:sz w:val="22"/>
          <w:szCs w:val="22"/>
        </w:rPr>
        <w:t>Sayão-TO</w:t>
      </w:r>
      <w:proofErr w:type="spellEnd"/>
      <w:proofErr w:type="gramEnd"/>
      <w:r w:rsidRPr="009D5F35">
        <w:rPr>
          <w:rFonts w:ascii="Arial" w:eastAsia="Times New Roman" w:hAnsi="Arial" w:cs="Arial"/>
          <w:sz w:val="22"/>
          <w:szCs w:val="22"/>
        </w:rPr>
        <w:t>.</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7.2 Quanto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contratação correlata há um Processo Administrativo PM — BS N° </w:t>
      </w:r>
      <w:proofErr w:type="spellStart"/>
      <w:r w:rsidRPr="009D5F35">
        <w:rPr>
          <w:rFonts w:ascii="Arial" w:eastAsia="Times New Roman" w:hAnsi="Arial" w:cs="Arial"/>
          <w:sz w:val="22"/>
          <w:szCs w:val="22"/>
        </w:rPr>
        <w:t>xxx</w:t>
      </w:r>
      <w:proofErr w:type="spellEnd"/>
      <w:r w:rsidRPr="009D5F35">
        <w:rPr>
          <w:rFonts w:ascii="Arial" w:eastAsia="Times New Roman" w:hAnsi="Arial" w:cs="Arial"/>
          <w:sz w:val="22"/>
          <w:szCs w:val="22"/>
        </w:rPr>
        <w:t xml:space="preserve">/2025, o qual originou, o Pregão Presencial N° </w:t>
      </w:r>
      <w:proofErr w:type="spellStart"/>
      <w:r w:rsidRPr="009D5F35">
        <w:rPr>
          <w:rFonts w:ascii="Arial" w:eastAsia="Times New Roman" w:hAnsi="Arial" w:cs="Arial"/>
          <w:sz w:val="22"/>
          <w:szCs w:val="22"/>
        </w:rPr>
        <w:t>xxx</w:t>
      </w:r>
      <w:proofErr w:type="spellEnd"/>
      <w:r w:rsidRPr="009D5F35">
        <w:rPr>
          <w:rFonts w:ascii="Arial" w:eastAsia="Times New Roman" w:hAnsi="Arial" w:cs="Arial"/>
          <w:sz w:val="22"/>
          <w:szCs w:val="22"/>
        </w:rPr>
        <w:t>/2025, o qual tratou sobre o mesmo tema no ano de 2024.</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VIII. ALINHAMENTO ENTRE A CONTRATAÇÃO E O PLANEJAMENTO ANUAL</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8.1 A pretensa contratação não está contemplada no Plano Anual de Contratações do Município de Bernardo Sayão — 2025.</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IX. BENEFICIOS A SEREM ALCANÇADOS COM 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9.1 </w:t>
      </w:r>
      <w:proofErr w:type="gramStart"/>
      <w:r w:rsidRPr="009D5F35">
        <w:rPr>
          <w:rFonts w:ascii="Arial" w:eastAsia="Times New Roman" w:hAnsi="Arial" w:cs="Arial"/>
          <w:sz w:val="22"/>
          <w:szCs w:val="22"/>
        </w:rPr>
        <w:t>Espera-se</w:t>
      </w:r>
      <w:proofErr w:type="gramEnd"/>
      <w:r w:rsidRPr="009D5F35">
        <w:rPr>
          <w:rFonts w:ascii="Arial" w:eastAsia="Times New Roman" w:hAnsi="Arial" w:cs="Arial"/>
          <w:sz w:val="22"/>
          <w:szCs w:val="22"/>
        </w:rPr>
        <w:t xml:space="preserve"> com esta contratação no mínimo os seguintes efeitos: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a) transporte dos universitários de Bernardo Sayão para Colinas do Tocantins, em um trajeto de </w:t>
      </w:r>
      <w:r w:rsidR="009E23D0">
        <w:rPr>
          <w:rFonts w:ascii="Arial" w:eastAsia="Times New Roman" w:hAnsi="Arial" w:cs="Arial"/>
          <w:sz w:val="22"/>
          <w:szCs w:val="22"/>
        </w:rPr>
        <w:t xml:space="preserve">152 </w:t>
      </w:r>
      <w:r w:rsidRPr="009D5F35">
        <w:rPr>
          <w:rFonts w:ascii="Arial" w:eastAsia="Times New Roman" w:hAnsi="Arial" w:cs="Arial"/>
          <w:sz w:val="22"/>
          <w:szCs w:val="22"/>
        </w:rPr>
        <w:t xml:space="preserve">km ida e </w:t>
      </w:r>
      <w:proofErr w:type="gramStart"/>
      <w:r w:rsidRPr="009D5F35">
        <w:rPr>
          <w:rFonts w:ascii="Arial" w:eastAsia="Times New Roman" w:hAnsi="Arial" w:cs="Arial"/>
          <w:sz w:val="22"/>
          <w:szCs w:val="22"/>
        </w:rPr>
        <w:t>volta,</w:t>
      </w:r>
      <w:proofErr w:type="gramEnd"/>
      <w:r w:rsidRPr="009D5F35">
        <w:rPr>
          <w:rFonts w:ascii="Arial" w:eastAsia="Times New Roman" w:hAnsi="Arial" w:cs="Arial"/>
          <w:sz w:val="22"/>
          <w:szCs w:val="22"/>
        </w:rPr>
        <w:t xml:space="preserve"> 22(vinte e dois) dias, por mês.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b) Transporte dos servidores municipais até a Praia da Macedônia, durante a temporada de Praia 2025, nos </w:t>
      </w:r>
      <w:proofErr w:type="gramStart"/>
      <w:r w:rsidRPr="009D5F35">
        <w:rPr>
          <w:rFonts w:ascii="Arial" w:eastAsia="Times New Roman" w:hAnsi="Arial" w:cs="Arial"/>
          <w:sz w:val="22"/>
          <w:szCs w:val="22"/>
        </w:rPr>
        <w:t>4</w:t>
      </w:r>
      <w:proofErr w:type="gramEnd"/>
      <w:r w:rsidR="009E23D0">
        <w:rPr>
          <w:rFonts w:ascii="Arial" w:eastAsia="Times New Roman" w:hAnsi="Arial" w:cs="Arial"/>
          <w:sz w:val="22"/>
          <w:szCs w:val="22"/>
        </w:rPr>
        <w:t xml:space="preserve"> </w:t>
      </w:r>
      <w:r w:rsidRPr="009D5F35">
        <w:rPr>
          <w:rFonts w:ascii="Arial" w:eastAsia="Times New Roman" w:hAnsi="Arial" w:cs="Arial"/>
          <w:sz w:val="22"/>
          <w:szCs w:val="22"/>
        </w:rPr>
        <w:t>(quatro) finais de semana do mês de julho, férias do calendário escolar.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c) Transporte dos times de futebol e religiosos para participarem de eventos, em outras localidades, nos dias de sábados, domingos e </w:t>
      </w:r>
      <w:proofErr w:type="gramStart"/>
      <w:r w:rsidRPr="009D5F35">
        <w:rPr>
          <w:rFonts w:ascii="Arial" w:eastAsia="Times New Roman" w:hAnsi="Arial" w:cs="Arial"/>
          <w:sz w:val="22"/>
          <w:szCs w:val="22"/>
        </w:rPr>
        <w:t>feriados</w:t>
      </w:r>
      <w:proofErr w:type="gramEnd"/>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X. IMPACTOS AMBIETAIS E MEDIDAS DE TRATAMENTO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10.1 A contratação ressaltará as orientações e preceitos voltados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sustentabilidade ambiental, em especial o disposto na Instrução Normativa n° 01 de 22 de novembro de 2021.</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lastRenderedPageBreak/>
        <w:t>XI. DECLARAÇÃO DE VIABILIDADE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11.1 Este Departamento de Compras declara a viabilidade e a razoabilidade a 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gramStart"/>
      <w:r w:rsidRPr="009D5F35">
        <w:rPr>
          <w:rFonts w:ascii="Arial" w:eastAsia="Times New Roman" w:hAnsi="Arial" w:cs="Arial"/>
          <w:sz w:val="22"/>
          <w:szCs w:val="22"/>
        </w:rPr>
        <w:t>Sayão</w:t>
      </w:r>
      <w:r>
        <w:rPr>
          <w:rFonts w:ascii="Arial" w:eastAsia="Times New Roman" w:hAnsi="Arial" w:cs="Arial"/>
          <w:sz w:val="22"/>
          <w:szCs w:val="22"/>
        </w:rPr>
        <w:t xml:space="preserve"> </w:t>
      </w:r>
      <w:r w:rsidRPr="009D5F35">
        <w:rPr>
          <w:rFonts w:ascii="Arial" w:eastAsia="Times New Roman" w:hAnsi="Arial" w:cs="Arial"/>
          <w:sz w:val="22"/>
          <w:szCs w:val="22"/>
        </w:rPr>
        <w:t>-TO</w:t>
      </w:r>
      <w:proofErr w:type="gramEnd"/>
      <w:r w:rsidRPr="009D5F35">
        <w:rPr>
          <w:rFonts w:ascii="Arial" w:eastAsia="Times New Roman" w:hAnsi="Arial" w:cs="Arial"/>
          <w:sz w:val="22"/>
          <w:szCs w:val="22"/>
        </w:rPr>
        <w:t>, pois, consta — se: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11.2 A relação custo-benefício da contratação é considerada favorável;</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11.3 Os requisitos relevantes para contratação foram adequadamente levantados e analisados, inclusive o tempo esperado para que a solução esteja disponível para o órgão.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11.4 Assim, considerando os pontos listados acima, entendemos ser viável e necessária a contratação da solução demandada, de acordo com a Lei N°14.133/2021.</w:t>
      </w:r>
    </w:p>
    <w:p w:rsidR="009D5F35" w:rsidRPr="009D5F35" w:rsidRDefault="009D5F35" w:rsidP="009D5F35">
      <w:pPr>
        <w:tabs>
          <w:tab w:val="left" w:pos="4996"/>
        </w:tabs>
        <w:spacing w:after="200" w:line="276" w:lineRule="auto"/>
        <w:jc w:val="right"/>
        <w:rPr>
          <w:rFonts w:ascii="Arial" w:eastAsia="Times New Roman" w:hAnsi="Arial" w:cs="Arial"/>
          <w:sz w:val="22"/>
          <w:szCs w:val="22"/>
        </w:rPr>
      </w:pPr>
    </w:p>
    <w:p w:rsidR="009D5F35" w:rsidRPr="009D5F35" w:rsidRDefault="009D5F35" w:rsidP="009D5F35">
      <w:pPr>
        <w:tabs>
          <w:tab w:val="left" w:pos="4996"/>
        </w:tabs>
        <w:jc w:val="center"/>
        <w:rPr>
          <w:rFonts w:ascii="Arial" w:eastAsia="Times New Roman" w:hAnsi="Arial" w:cs="Arial"/>
          <w:sz w:val="22"/>
          <w:szCs w:val="22"/>
        </w:rPr>
      </w:pPr>
      <w:r w:rsidRPr="009D5F35">
        <w:rPr>
          <w:rFonts w:ascii="Arial" w:eastAsia="Times New Roman" w:hAnsi="Arial" w:cs="Arial"/>
          <w:sz w:val="22"/>
          <w:szCs w:val="22"/>
        </w:rPr>
        <w:t>Gerson da Silva Barbosa</w:t>
      </w:r>
    </w:p>
    <w:p w:rsidR="009D5F35" w:rsidRPr="009D5F35" w:rsidRDefault="009D5F35" w:rsidP="009D5F35">
      <w:pPr>
        <w:tabs>
          <w:tab w:val="left" w:pos="4996"/>
        </w:tabs>
        <w:jc w:val="center"/>
        <w:rPr>
          <w:rFonts w:ascii="Arial" w:eastAsia="Times New Roman" w:hAnsi="Arial" w:cs="Arial"/>
          <w:sz w:val="22"/>
          <w:szCs w:val="22"/>
        </w:rPr>
      </w:pPr>
      <w:r w:rsidRPr="009D5F35">
        <w:rPr>
          <w:rFonts w:ascii="Arial" w:eastAsia="Times New Roman" w:hAnsi="Arial" w:cs="Arial"/>
          <w:sz w:val="22"/>
          <w:szCs w:val="22"/>
        </w:rPr>
        <w:t>Secretário Municipal de Administração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C35A59" w:rsidRDefault="00C35A59">
      <w:pPr>
        <w:jc w:val="center"/>
        <w:rPr>
          <w:rFonts w:ascii="Calibri" w:eastAsia="Calibri" w:hAnsi="Calibri" w:cs="Calibri"/>
          <w:b/>
        </w:rPr>
      </w:pPr>
    </w:p>
    <w:p w:rsidR="00C35A59" w:rsidRDefault="00C35A59">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C35A59" w:rsidRDefault="00C35A59">
      <w:pPr>
        <w:jc w:val="center"/>
        <w:rPr>
          <w:rFonts w:ascii="Calibri" w:eastAsia="Calibri" w:hAnsi="Calibri" w:cs="Calibri"/>
          <w:b/>
        </w:rPr>
      </w:pPr>
    </w:p>
    <w:p w:rsidR="00C35A59" w:rsidRDefault="00C35A59">
      <w:pPr>
        <w:jc w:val="center"/>
        <w:rPr>
          <w:rFonts w:ascii="Calibri" w:eastAsia="Calibri" w:hAnsi="Calibri" w:cs="Calibri"/>
          <w:b/>
        </w:rPr>
      </w:pPr>
    </w:p>
    <w:p w:rsidR="00C35A59" w:rsidRDefault="00C35A59">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rPr>
      </w:pPr>
      <w:r>
        <w:rPr>
          <w:rFonts w:ascii="Calibri" w:eastAsia="Calibri" w:hAnsi="Calibri" w:cs="Calibri"/>
          <w:b/>
        </w:rPr>
        <w:lastRenderedPageBreak/>
        <w:t>ANEXO II - MINUTA DO TERMO DE CONTRATO</w:t>
      </w:r>
      <w:r>
        <w:rPr>
          <w:rFonts w:ascii="Calibri" w:eastAsia="Calibri" w:hAnsi="Calibri" w:cs="Calibri"/>
          <w:b/>
        </w:rPr>
        <w:br/>
      </w:r>
    </w:p>
    <w:p w:rsidR="008A2220" w:rsidRDefault="00AE4078">
      <w:pPr>
        <w:jc w:val="both"/>
        <w:rPr>
          <w:rFonts w:ascii="Calibri" w:eastAsia="Calibri" w:hAnsi="Calibri" w:cs="Calibri"/>
          <w:b/>
        </w:rPr>
      </w:pPr>
      <w:r>
        <w:rPr>
          <w:rFonts w:ascii="Calibri" w:eastAsia="Calibri" w:hAnsi="Calibri" w:cs="Calibri"/>
          <w:b/>
        </w:rPr>
        <w:t>PREGÃO PRESENCIAL PM-BS Nº 006</w:t>
      </w:r>
      <w:r w:rsidR="00016766">
        <w:rPr>
          <w:rFonts w:ascii="Calibri" w:eastAsia="Calibri" w:hAnsi="Calibri" w:cs="Calibri"/>
          <w:b/>
        </w:rPr>
        <w:t>/2025</w:t>
      </w:r>
    </w:p>
    <w:p w:rsidR="008A2220" w:rsidRDefault="00016766">
      <w:pPr>
        <w:jc w:val="both"/>
        <w:rPr>
          <w:rFonts w:ascii="Calibri" w:eastAsia="Calibri" w:hAnsi="Calibri" w:cs="Calibri"/>
          <w:b/>
        </w:rPr>
      </w:pPr>
      <w:r>
        <w:rPr>
          <w:rFonts w:ascii="Calibri" w:eastAsia="Calibri" w:hAnsi="Calibri" w:cs="Calibri"/>
          <w:b/>
        </w:rPr>
        <w:t>PROCESSO PM-BS Nº XXXXX/2025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C35A59" w:rsidRPr="00C35A59">
        <w:rPr>
          <w:rFonts w:ascii="Calibri" w:eastAsia="Calibri" w:hAnsi="Calibri" w:cs="Calibri"/>
        </w:rPr>
        <w:t>A Contrata</w:t>
      </w:r>
      <w:r w:rsidR="00C35A59" w:rsidRPr="00C35A59">
        <w:rPr>
          <w:rFonts w:ascii="Calibri" w:eastAsia="Calibri" w:hAnsi="Calibri" w:cs="Calibri" w:hint="cs"/>
        </w:rPr>
        <w:t>çã</w:t>
      </w:r>
      <w:r w:rsidR="00C35A59" w:rsidRPr="00C35A59">
        <w:rPr>
          <w:rFonts w:ascii="Calibri" w:eastAsia="Calibri" w:hAnsi="Calibri" w:cs="Calibri"/>
        </w:rPr>
        <w:t xml:space="preserve">o de </w:t>
      </w:r>
      <w:r w:rsidR="00AE4078">
        <w:rPr>
          <w:rFonts w:ascii="Calibri" w:eastAsia="Calibri" w:hAnsi="Calibri" w:cs="Calibri"/>
        </w:rPr>
        <w:t>XXXXXXXXXXXXXXXXXXXXXXXXXXXXX</w:t>
      </w:r>
      <w:r w:rsidR="00C35A59" w:rsidRPr="00C35A59">
        <w:rPr>
          <w:rFonts w:ascii="Calibri" w:eastAsia="Calibri" w:hAnsi="Calibri" w:cs="Calibri"/>
        </w:rPr>
        <w:t xml:space="preserve"> Munic</w:t>
      </w:r>
      <w:r w:rsidR="00C35A59" w:rsidRPr="00C35A59">
        <w:rPr>
          <w:rFonts w:ascii="Calibri" w:eastAsia="Calibri" w:hAnsi="Calibri" w:cs="Calibri" w:hint="cs"/>
        </w:rPr>
        <w:t>í</w:t>
      </w:r>
      <w:r w:rsidR="002B6099">
        <w:rPr>
          <w:rFonts w:ascii="Calibri" w:eastAsia="Calibri" w:hAnsi="Calibri" w:cs="Calibri"/>
        </w:rPr>
        <w:t>pio</w:t>
      </w:r>
      <w:r w:rsidR="00C35A59" w:rsidRPr="00C35A59">
        <w:rPr>
          <w:rFonts w:ascii="Calibri" w:eastAsia="Calibri" w:hAnsi="Calibri" w:cs="Calibri"/>
        </w:rPr>
        <w:t xml:space="preserve"> de Bernardo Say</w:t>
      </w:r>
      <w:r w:rsidR="00C35A59" w:rsidRPr="00C35A59">
        <w:rPr>
          <w:rFonts w:ascii="Calibri" w:eastAsia="Calibri" w:hAnsi="Calibri" w:cs="Calibri" w:hint="cs"/>
        </w:rPr>
        <w:t>ã</w:t>
      </w:r>
      <w:r w:rsidR="00C35A59" w:rsidRPr="00C35A59">
        <w:rPr>
          <w:rFonts w:ascii="Calibri" w:eastAsia="Calibri" w:hAnsi="Calibri" w:cs="Calibri"/>
        </w:rPr>
        <w:t>o/TO</w:t>
      </w:r>
      <w:r w:rsidR="00C35A59">
        <w:rPr>
          <w:rFonts w:ascii="Calibri" w:eastAsia="Calibri" w:hAnsi="Calibri" w:cs="Calibri"/>
        </w:rPr>
        <w:t>.</w:t>
      </w:r>
    </w:p>
    <w:p w:rsidR="008A2220" w:rsidRDefault="008A2220">
      <w:pPr>
        <w:jc w:val="both"/>
        <w:rPr>
          <w:rFonts w:ascii="Calibri" w:eastAsia="Calibri" w:hAnsi="Calibri" w:cs="Calibri"/>
        </w:rPr>
      </w:pPr>
    </w:p>
    <w:p w:rsidR="008A2220" w:rsidRDefault="00016766">
      <w:pPr>
        <w:pBdr>
          <w:top w:val="nil"/>
          <w:left w:val="nil"/>
          <w:bottom w:val="nil"/>
          <w:right w:val="nil"/>
          <w:between w:val="nil"/>
        </w:pBdr>
        <w:ind w:left="5103" w:right="-17"/>
        <w:jc w:val="both"/>
        <w:rPr>
          <w:rFonts w:ascii="Calibri" w:eastAsia="Calibri" w:hAnsi="Calibri" w:cs="Calibri"/>
          <w:color w:val="000000"/>
        </w:rPr>
      </w:pPr>
      <w:r>
        <w:rPr>
          <w:rFonts w:ascii="Calibri" w:eastAsia="Calibri" w:hAnsi="Calibri" w:cs="Calibri"/>
          <w:color w:val="000000"/>
        </w:rPr>
        <w:t>CONTRATO ADMINISTRATIVO Nº XXX/2025, QUE FAZEM ENTRE SI O MUNICÍPIO DE BERNARDO SAYÃO, E A PESSOA JURIDICA XXXXXXXXXXXXX.</w:t>
      </w:r>
    </w:p>
    <w:p w:rsidR="008A2220" w:rsidRDefault="008A2220">
      <w:pPr>
        <w:jc w:val="both"/>
        <w:rPr>
          <w:rFonts w:ascii="Calibri" w:eastAsia="Calibri" w:hAnsi="Calibri" w:cs="Calibri"/>
        </w:rPr>
      </w:pPr>
    </w:p>
    <w:p w:rsidR="008A2220" w:rsidRDefault="002A539B">
      <w:pPr>
        <w:jc w:val="both"/>
        <w:rPr>
          <w:rFonts w:ascii="Calibri" w:eastAsia="Calibri" w:hAnsi="Calibri" w:cs="Calibri"/>
        </w:rPr>
      </w:pPr>
      <w:r>
        <w:rPr>
          <w:rFonts w:ascii="Calibri" w:eastAsia="Calibri" w:hAnsi="Calibri" w:cs="Calibri"/>
        </w:rPr>
        <w:t xml:space="preserve">De um lado a </w:t>
      </w:r>
      <w:r w:rsidRPr="002A539B">
        <w:rPr>
          <w:rFonts w:ascii="Calibri" w:eastAsia="Calibri" w:hAnsi="Calibri" w:cs="Calibri"/>
          <w:b/>
        </w:rPr>
        <w:t>PREFEITURA MUNICIPAL</w:t>
      </w:r>
      <w:r w:rsidR="00016766">
        <w:rPr>
          <w:rFonts w:ascii="Calibri" w:eastAsia="Calibri" w:hAnsi="Calibri" w:cs="Calibri"/>
          <w:b/>
        </w:rPr>
        <w:t xml:space="preserve"> DE BERNARD</w:t>
      </w:r>
      <w:r>
        <w:rPr>
          <w:rFonts w:ascii="Calibri" w:eastAsia="Calibri" w:hAnsi="Calibri" w:cs="Calibri"/>
          <w:b/>
        </w:rPr>
        <w:t>O SAYÃO /TO, inscrito no CNPJ 25.086</w:t>
      </w:r>
      <w:r w:rsidR="00016766">
        <w:rPr>
          <w:rFonts w:ascii="Calibri" w:eastAsia="Calibri" w:hAnsi="Calibri" w:cs="Calibri"/>
          <w:b/>
        </w:rPr>
        <w:t>.5</w:t>
      </w:r>
      <w:r>
        <w:rPr>
          <w:rFonts w:ascii="Calibri" w:eastAsia="Calibri" w:hAnsi="Calibri" w:cs="Calibri"/>
          <w:b/>
        </w:rPr>
        <w:t>96/0001-15</w:t>
      </w:r>
      <w:r w:rsidR="00016766">
        <w:rPr>
          <w:rFonts w:ascii="Calibri" w:eastAsia="Calibri" w:hAnsi="Calibri" w:cs="Calibri"/>
          <w:b/>
        </w:rPr>
        <w:t>, com sede na Avenida</w:t>
      </w:r>
      <w:r>
        <w:rPr>
          <w:rFonts w:ascii="Calibri" w:eastAsia="Calibri" w:hAnsi="Calibri" w:cs="Calibri"/>
          <w:b/>
        </w:rPr>
        <w:t xml:space="preserve"> Antônio Pescone nº 378</w:t>
      </w:r>
      <w:r w:rsidR="00016766">
        <w:rPr>
          <w:rFonts w:ascii="Calibri" w:eastAsia="Calibri" w:hAnsi="Calibri" w:cs="Calibri"/>
          <w:b/>
        </w:rPr>
        <w:t>, Centro, Bernardo Sayão do Tocantins - TO, CEP 77.755-000</w:t>
      </w:r>
      <w:r w:rsidR="00016766" w:rsidRPr="002A539B">
        <w:rPr>
          <w:rFonts w:ascii="Calibri" w:eastAsia="Calibri" w:hAnsi="Calibri" w:cs="Calibri"/>
        </w:rPr>
        <w:t xml:space="preserve">, </w:t>
      </w:r>
      <w:r w:rsidR="00016766">
        <w:rPr>
          <w:rFonts w:ascii="Calibri" w:eastAsia="Calibri" w:hAnsi="Calibri" w:cs="Calibri"/>
        </w:rPr>
        <w:t xml:space="preserve">Bernardo Sayão/TO, site: </w:t>
      </w:r>
      <w:hyperlink r:id="rId28">
        <w:r w:rsidR="00016766">
          <w:rPr>
            <w:rFonts w:ascii="Calibri" w:eastAsia="Calibri" w:hAnsi="Calibri" w:cs="Calibri"/>
            <w:color w:val="000080"/>
            <w:u w:val="single"/>
          </w:rPr>
          <w:t>www.bernardosayão.to.gov.br</w:t>
        </w:r>
      </w:hyperlink>
      <w:r w:rsidR="00016766">
        <w:rPr>
          <w:rFonts w:ascii="Calibri" w:eastAsia="Calibri" w:hAnsi="Calibri" w:cs="Calibri"/>
        </w:rPr>
        <w:t xml:space="preserve">, neste ato representado pelo senhor </w:t>
      </w:r>
      <w:r>
        <w:rPr>
          <w:rFonts w:ascii="Calibri" w:eastAsia="Calibri" w:hAnsi="Calibri" w:cs="Calibri"/>
        </w:rPr>
        <w:t>OSORIO ANTUNES FILHO</w:t>
      </w:r>
      <w:r w:rsidR="00016766">
        <w:rPr>
          <w:rFonts w:ascii="Calibri" w:eastAsia="Calibri" w:hAnsi="Calibri" w:cs="Calibri"/>
        </w:rPr>
        <w:t xml:space="preserve">, brasileiro, </w:t>
      </w:r>
      <w:r>
        <w:rPr>
          <w:rFonts w:ascii="Calibri" w:eastAsia="Calibri" w:hAnsi="Calibri" w:cs="Calibri"/>
        </w:rPr>
        <w:t>casado</w:t>
      </w:r>
      <w:r w:rsidR="00016766">
        <w:rPr>
          <w:rFonts w:ascii="Calibri" w:eastAsia="Calibri" w:hAnsi="Calibri" w:cs="Calibri"/>
        </w:rPr>
        <w:t xml:space="preserve">, inscrita no CPF XXXXXXXXX, na qualidade de </w:t>
      </w:r>
      <w:r>
        <w:rPr>
          <w:rFonts w:ascii="Calibri" w:eastAsia="Calibri" w:hAnsi="Calibri" w:cs="Calibri"/>
        </w:rPr>
        <w:t>Prefeito</w:t>
      </w:r>
      <w:r w:rsidR="00016766">
        <w:rPr>
          <w:rFonts w:ascii="Calibri" w:eastAsia="Calibri" w:hAnsi="Calibri" w:cs="Calibri"/>
        </w:rPr>
        <w:t xml:space="preserve">, doravante denominado </w:t>
      </w:r>
      <w:r w:rsidR="00016766">
        <w:rPr>
          <w:rFonts w:ascii="Calibri" w:eastAsia="Calibri" w:hAnsi="Calibri" w:cs="Calibri"/>
          <w:b/>
        </w:rPr>
        <w:t>CONTRATANTE</w:t>
      </w:r>
      <w:r w:rsidR="00016766">
        <w:rPr>
          <w:rFonts w:ascii="Calibri" w:eastAsia="Calibri" w:hAnsi="Calibri" w:cs="Calibri"/>
        </w:rPr>
        <w:t xml:space="preserve">, e do outro lado, a pessoa </w:t>
      </w:r>
      <w:proofErr w:type="gramStart"/>
      <w:r w:rsidR="00016766">
        <w:rPr>
          <w:rFonts w:ascii="Calibri" w:eastAsia="Calibri" w:hAnsi="Calibri" w:cs="Calibri"/>
        </w:rPr>
        <w:t>jurídica ...</w:t>
      </w:r>
      <w:proofErr w:type="gramEnd"/>
      <w:r w:rsidR="00016766">
        <w:rPr>
          <w:rFonts w:ascii="Calibri" w:eastAsia="Calibri" w:hAnsi="Calibri" w:cs="Calibri"/>
        </w:rPr>
        <w:t xml:space="preserve">..........................., inscrito(a) no CNPJ/MF sob o nº ............................, sediado(a) na ..................................., telefone ....., e-mail ......,, doravante designado </w:t>
      </w:r>
      <w:r w:rsidR="00016766">
        <w:rPr>
          <w:rFonts w:ascii="Calibri" w:eastAsia="Calibri" w:hAnsi="Calibri" w:cs="Calibri"/>
          <w:b/>
        </w:rPr>
        <w:t>CONTRATADO</w:t>
      </w:r>
      <w:r w:rsidR="00016766">
        <w:rPr>
          <w:rFonts w:ascii="Calibri" w:eastAsia="Calibri" w:hAnsi="Calibri" w:cs="Calibri"/>
        </w:rPr>
        <w:t xml:space="preserve">, neste ato representado(a) por .................................. (nome e função no contratado), inscrito no CPF .........., tendo em vista o que consta no PROCESSO PM-BS Nº XXX/2025 e em observância às disposições da </w:t>
      </w:r>
      <w:hyperlink r:id="rId29">
        <w:r w:rsidR="00016766">
          <w:rPr>
            <w:rFonts w:ascii="Calibri" w:eastAsia="Calibri" w:hAnsi="Calibri" w:cs="Calibri"/>
          </w:rPr>
          <w:t>Lei nº 14.133, de 1º de abril de 2021</w:t>
        </w:r>
      </w:hyperlink>
      <w:r w:rsidR="00016766">
        <w:rPr>
          <w:rFonts w:ascii="Calibri" w:eastAsia="Calibri" w:hAnsi="Calibri" w:cs="Calibri"/>
        </w:rPr>
        <w:t>, e demais legislação aplicável, resolvem celebrar o presente Termo de Contrato, decorrente do PREGÃO PRESENCIAL PM-BS Nº XXX/2025, mediante as cláusulas e condições a seguir enunciadas.</w:t>
      </w:r>
    </w:p>
    <w:p w:rsidR="008A2220" w:rsidRDefault="008A2220">
      <w:pPr>
        <w:jc w:val="both"/>
        <w:rPr>
          <w:rFonts w:ascii="Calibri" w:eastAsia="Calibri" w:hAnsi="Calibri" w:cs="Calibri"/>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PRIMEIRA – OBJETO (</w:t>
      </w:r>
      <w:hyperlink r:id="rId30" w:anchor="art92">
        <w:r>
          <w:rPr>
            <w:rFonts w:ascii="Calibri" w:eastAsia="Calibri" w:hAnsi="Calibri" w:cs="Calibri"/>
            <w:b/>
            <w:color w:val="000000"/>
          </w:rPr>
          <w:t>art. 92, I e II</w:t>
        </w:r>
      </w:hyperlink>
      <w:r>
        <w:rPr>
          <w:rFonts w:ascii="Calibri" w:eastAsia="Calibri" w:hAnsi="Calibri" w:cs="Calibri"/>
          <w:b/>
          <w:color w:val="000000"/>
        </w:rPr>
        <w:t>)</w:t>
      </w:r>
    </w:p>
    <w:p w:rsidR="008A2220" w:rsidRDefault="008A2220">
      <w:pPr>
        <w:jc w:val="both"/>
        <w:rPr>
          <w:rFonts w:ascii="Calibri" w:eastAsia="Calibri" w:hAnsi="Calibri" w:cs="Calibri"/>
        </w:rPr>
      </w:pPr>
    </w:p>
    <w:p w:rsidR="008A2220" w:rsidRDefault="00016766" w:rsidP="00C35A59">
      <w:pPr>
        <w:numPr>
          <w:ilvl w:val="1"/>
          <w:numId w:val="7"/>
        </w:num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O objeto do presente instrumento é </w:t>
      </w:r>
      <w:r w:rsidR="00C35A59">
        <w:rPr>
          <w:rFonts w:ascii="Calibri" w:eastAsia="Calibri" w:hAnsi="Calibri" w:cs="Calibri"/>
          <w:color w:val="000000"/>
        </w:rPr>
        <w:t>a</w:t>
      </w:r>
      <w:r w:rsidR="00C35A59" w:rsidRPr="00C35A59">
        <w:rPr>
          <w:rFonts w:ascii="Calibri" w:eastAsia="Calibri" w:hAnsi="Calibri" w:cs="Calibri"/>
          <w:color w:val="000000"/>
        </w:rPr>
        <w:t xml:space="preserve"> Contrata</w:t>
      </w:r>
      <w:r w:rsidR="00C35A59" w:rsidRPr="00C35A59">
        <w:rPr>
          <w:rFonts w:ascii="Calibri" w:eastAsia="Calibri" w:hAnsi="Calibri" w:cs="Calibri" w:hint="cs"/>
          <w:color w:val="000000"/>
        </w:rPr>
        <w:t>çã</w:t>
      </w:r>
      <w:r w:rsidR="00C35A59" w:rsidRPr="00C35A59">
        <w:rPr>
          <w:rFonts w:ascii="Calibri" w:eastAsia="Calibri" w:hAnsi="Calibri" w:cs="Calibri"/>
          <w:color w:val="000000"/>
        </w:rPr>
        <w:t xml:space="preserve">o de empresa para </w:t>
      </w:r>
      <w:r w:rsidR="00AE4078">
        <w:rPr>
          <w:rFonts w:ascii="Calibri" w:eastAsia="Calibri" w:hAnsi="Calibri" w:cs="Calibri"/>
          <w:color w:val="000000"/>
        </w:rPr>
        <w:t>XXXXXXXXXXXXXXXXXXXXXXXXXXXXXXXXXXXXX</w:t>
      </w:r>
      <w:r w:rsidR="00C35A59" w:rsidRPr="00C35A59">
        <w:rPr>
          <w:rFonts w:ascii="Calibri" w:eastAsia="Calibri" w:hAnsi="Calibri" w:cs="Calibri"/>
          <w:color w:val="000000"/>
        </w:rPr>
        <w:t xml:space="preserve"> Munic</w:t>
      </w:r>
      <w:r w:rsidR="00C35A59" w:rsidRPr="00C35A59">
        <w:rPr>
          <w:rFonts w:ascii="Calibri" w:eastAsia="Calibri" w:hAnsi="Calibri" w:cs="Calibri" w:hint="cs"/>
          <w:color w:val="000000"/>
        </w:rPr>
        <w:t>í</w:t>
      </w:r>
      <w:r w:rsidR="00C35A59" w:rsidRPr="00C35A59">
        <w:rPr>
          <w:rFonts w:ascii="Calibri" w:eastAsia="Calibri" w:hAnsi="Calibri" w:cs="Calibri"/>
          <w:color w:val="000000"/>
        </w:rPr>
        <w:t>pio de Bernardo Say</w:t>
      </w:r>
      <w:r w:rsidR="00C35A59" w:rsidRPr="00C35A59">
        <w:rPr>
          <w:rFonts w:ascii="Calibri" w:eastAsia="Calibri" w:hAnsi="Calibri" w:cs="Calibri" w:hint="cs"/>
          <w:color w:val="000000"/>
        </w:rPr>
        <w:t>ã</w:t>
      </w:r>
      <w:r w:rsidR="00C35A59" w:rsidRPr="00C35A59">
        <w:rPr>
          <w:rFonts w:ascii="Calibri" w:eastAsia="Calibri" w:hAnsi="Calibri" w:cs="Calibri"/>
          <w:color w:val="000000"/>
        </w:rPr>
        <w:t>o/TO</w:t>
      </w:r>
      <w:r>
        <w:rPr>
          <w:rFonts w:ascii="Calibri" w:eastAsia="Calibri" w:hAnsi="Calibri" w:cs="Calibri"/>
          <w:color w:val="000000"/>
        </w:rPr>
        <w:t>, nas condições estabelecidas no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9"/>
        <w:tblW w:w="9638" w:type="dxa"/>
        <w:tblInd w:w="-5" w:type="dxa"/>
        <w:tblLayout w:type="fixed"/>
        <w:tblLook w:val="0400" w:firstRow="0" w:lastRow="0" w:firstColumn="0" w:lastColumn="0" w:noHBand="0" w:noVBand="1"/>
      </w:tblPr>
      <w:tblGrid>
        <w:gridCol w:w="706"/>
        <w:gridCol w:w="4113"/>
        <w:gridCol w:w="1134"/>
        <w:gridCol w:w="1417"/>
        <w:gridCol w:w="1279"/>
        <w:gridCol w:w="989"/>
      </w:tblGrid>
      <w:tr w:rsidR="008A2220" w:rsidTr="00AE4078">
        <w:tc>
          <w:tcPr>
            <w:tcW w:w="70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p w:rsidR="008A2220" w:rsidRDefault="008A2220">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rsidTr="00AE4078">
        <w:tc>
          <w:tcPr>
            <w:tcW w:w="70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Vinculam esta contratação,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Referência;</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da Licitação;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do contratado;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Eventuais anexos dos documentos supracitados.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lastRenderedPageBreak/>
        <w:t>CLÁUSULA SEGUNDA – VIGÊNCIA E PRORROGAÇÃO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prazo de vigência da contratação é de .............................. contados do(a) ............................., na forma do </w:t>
      </w:r>
      <w:hyperlink r:id="rId31" w:anchor="art105">
        <w:r>
          <w:rPr>
            <w:rFonts w:ascii="Calibri" w:eastAsia="Calibri" w:hAnsi="Calibri" w:cs="Calibri"/>
            <w:color w:val="000000"/>
          </w:rPr>
          <w:t>artigo 105 da Lei n°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vigência será automaticamente prorrogado, independentemente de termo aditivo, quando o objeto não for concluído no período firmado acima, ressalvadas as providências cabíveis no caso de culpa do contratado, previstas neste instrumento.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prorrogação de contrato deverá ser promovida mediante celebração de termo aditivo.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não poderá ser prorrogado quando o contratado tiver sido penalizado nas sanções de declaração de inidoneidade ou impedimento de licitar e contratar com poder público, observadas as abrangências de aplicação.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TERCEIRA – MODELOS DE EXECUÇÃO E GESTÃO CONTRATUAIS (</w:t>
      </w:r>
      <w:hyperlink r:id="rId32" w:anchor="art92">
        <w:r>
          <w:rPr>
            <w:rFonts w:ascii="Calibri" w:eastAsia="Calibri" w:hAnsi="Calibri" w:cs="Calibri"/>
            <w:b/>
            <w:color w:val="000000"/>
          </w:rPr>
          <w:t>art. 92, IV, VII e XVIII)</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regime de execução contratual, os modelos de gestão e de execução, assim como os prazos e condições de conclusão, entrega, observação e recebimento do objeto constam no Termo de Referência, anexo a este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QUARTA – SUBCONTRATAÇÃO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será admitida a subcontratação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QUINTA – PREÇO (art. 92, V)</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valor total da contratação é de </w:t>
      </w:r>
      <w:r>
        <w:rPr>
          <w:rFonts w:ascii="Calibri" w:eastAsia="Calibri" w:hAnsi="Calibri" w:cs="Calibri"/>
          <w:color w:val="FF0000"/>
        </w:rPr>
        <w:t>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valor acima é meramente estimativo, de forma que os pagamentos devidos ao contratado dependerão dos quantitativos efetivamente fornecidos.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SEXTA - PAGAMENTO (</w:t>
      </w:r>
      <w:hyperlink r:id="rId33" w:anchor="art92">
        <w:r>
          <w:rPr>
            <w:rFonts w:ascii="Calibri" w:eastAsia="Calibri" w:hAnsi="Calibri" w:cs="Calibri"/>
            <w:b/>
            <w:color w:val="000000"/>
          </w:rPr>
          <w:t>art. 92, V e VI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pagamento ao contratado e demais condições a ele referentes encontram-se definidos no Termo de Referência, anexo a este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b/>
          <w:color w:val="000000"/>
        </w:rPr>
      </w:pPr>
      <w:r>
        <w:rPr>
          <w:rFonts w:ascii="Calibri" w:eastAsia="Calibri" w:hAnsi="Calibri" w:cs="Calibri"/>
          <w:b/>
          <w:color w:val="000000"/>
        </w:rPr>
        <w:t>D</w:t>
      </w:r>
      <w:r>
        <w:rPr>
          <w:rFonts w:ascii="Arial" w:eastAsia="Arial" w:hAnsi="Arial" w:cs="Arial"/>
          <w:b/>
          <w:color w:val="000000"/>
          <w:sz w:val="20"/>
          <w:szCs w:val="20"/>
        </w:rPr>
        <w:t xml:space="preserve">estacar o valor do Imposto de Renda na nota fiscal para que o Município de Bernardo Sayão faça a retenção deste, nos termos do </w:t>
      </w:r>
      <w:r>
        <w:rPr>
          <w:rFonts w:ascii="Arial" w:eastAsia="Arial" w:hAnsi="Arial" w:cs="Arial"/>
          <w:b/>
          <w:color w:val="FF0000"/>
          <w:sz w:val="20"/>
          <w:szCs w:val="20"/>
        </w:rPr>
        <w:t>Decreto 087/2022</w:t>
      </w:r>
      <w:r>
        <w:rPr>
          <w:rFonts w:ascii="Arial" w:eastAsia="Arial" w:hAnsi="Arial" w:cs="Arial"/>
          <w:b/>
          <w:color w:val="000000"/>
          <w:sz w:val="20"/>
          <w:szCs w:val="20"/>
        </w:rPr>
        <w:t>, caso a contratada se enquadre nas regras neste estabelecidas.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lastRenderedPageBreak/>
        <w:t>CLÁUSULA SÉTIMA - REAJUSTE (</w:t>
      </w:r>
      <w:hyperlink r:id="rId34" w:anchor="art92">
        <w:r>
          <w:rPr>
            <w:rFonts w:ascii="Calibri" w:eastAsia="Calibri" w:hAnsi="Calibri" w:cs="Calibri"/>
            <w:b/>
            <w:color w:val="000000"/>
          </w:rPr>
          <w:t>art. 92, V)</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preços inicialmente contratados são fixos e irreajustáveis no prazo de um ano contado da data do orçamento estimado, em </w:t>
      </w:r>
      <w:r>
        <w:rPr>
          <w:rFonts w:ascii="Calibri" w:eastAsia="Calibri" w:hAnsi="Calibri" w:cs="Calibri"/>
          <w:color w:val="FF0000"/>
        </w:rPr>
        <w:t>__/__/__ (DD/MM/AAAA)</w:t>
      </w:r>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Após o interregno de um ano, e independentemente de pedido do contratado, os preços iniciais serão reajustados, mediante a aplicação, pelo contratante, do índice </w:t>
      </w:r>
      <w:r>
        <w:rPr>
          <w:rFonts w:ascii="Calibri" w:eastAsia="Calibri" w:hAnsi="Calibri" w:cs="Calibri"/>
          <w:color w:val="FF0000"/>
        </w:rPr>
        <w:t>___________ (indicar o índice a ser adotado)</w:t>
      </w:r>
      <w:r>
        <w:rPr>
          <w:rFonts w:ascii="Calibri" w:eastAsia="Calibri" w:hAnsi="Calibri" w:cs="Calibri"/>
          <w:color w:val="000000"/>
        </w:rPr>
        <w:t>, exclusivamente para as obrigações iniciadas e concluídas após a ocorrência da anualidade.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Nos reajustes subsequentes ao primeiro, o interregno mínimo de um ano será contado a partir dos efeitos financeiros do último reajuste.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Nas aferições finais, o(s) índice(s) utilizado(s) para reajuste será(</w:t>
      </w:r>
      <w:proofErr w:type="spellStart"/>
      <w:r>
        <w:rPr>
          <w:rFonts w:ascii="Calibri" w:eastAsia="Calibri" w:hAnsi="Calibri" w:cs="Calibri"/>
          <w:color w:val="000000"/>
        </w:rPr>
        <w:t>ão</w:t>
      </w:r>
      <w:proofErr w:type="spellEnd"/>
      <w:r>
        <w:rPr>
          <w:rFonts w:ascii="Calibri" w:eastAsia="Calibri" w:hAnsi="Calibri" w:cs="Calibri"/>
          <w:color w:val="000000"/>
        </w:rPr>
        <w:t>), obrigatoriamente, o(s) definitivo(s).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o(s) índice(s) estabelecido(s) para reajustamento venha(m) a ser extinto(s) ou de qualquer forma não possa(m) mais ser utilizado(s), será(</w:t>
      </w:r>
      <w:proofErr w:type="spellStart"/>
      <w:r>
        <w:rPr>
          <w:rFonts w:ascii="Calibri" w:eastAsia="Calibri" w:hAnsi="Calibri" w:cs="Calibri"/>
          <w:color w:val="000000"/>
        </w:rPr>
        <w:t>ão</w:t>
      </w:r>
      <w:proofErr w:type="spellEnd"/>
      <w:r>
        <w:rPr>
          <w:rFonts w:ascii="Calibri" w:eastAsia="Calibri" w:hAnsi="Calibri" w:cs="Calibri"/>
          <w:color w:val="000000"/>
        </w:rPr>
        <w:t>) adotado(s), em substituição, o(s) que vier(em) a ser determinado(s) pela legislação então em vigor.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ausência de previsão legal quanto ao índice substituto, as partes elegerão novo índice oficial, para reajustamento do preço do valor remanescente, por meio de termo aditivo.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reajuste será realizado por Apostilamento.</w:t>
      </w:r>
    </w:p>
    <w:p w:rsidR="0067003C" w:rsidRDefault="0067003C" w:rsidP="0067003C">
      <w:pPr>
        <w:pStyle w:val="PargrafodaLista"/>
        <w:rPr>
          <w:rFonts w:ascii="Calibri" w:eastAsia="Calibri" w:hAnsi="Calibri" w:cs="Calibri"/>
          <w:color w:val="000000"/>
        </w:rPr>
      </w:pPr>
    </w:p>
    <w:p w:rsidR="0067003C" w:rsidRDefault="0067003C" w:rsidP="0067003C">
      <w:pPr>
        <w:pBdr>
          <w:top w:val="nil"/>
          <w:left w:val="nil"/>
          <w:bottom w:val="nil"/>
          <w:right w:val="nil"/>
          <w:between w:val="nil"/>
        </w:pBdr>
        <w:tabs>
          <w:tab w:val="left" w:pos="851"/>
        </w:tabs>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OITAVA - OBRIGAÇÕES DO CONTRATANTE (</w:t>
      </w:r>
      <w:hyperlink r:id="rId35" w:anchor="art92">
        <w:r>
          <w:rPr>
            <w:rFonts w:ascii="Calibri" w:eastAsia="Calibri" w:hAnsi="Calibri" w:cs="Calibri"/>
            <w:b/>
            <w:color w:val="000000"/>
          </w:rPr>
          <w:t>art. 92, X, XI e XIV</w:t>
        </w:r>
      </w:hyperlink>
      <w:proofErr w:type="gramStart"/>
      <w:r>
        <w:rPr>
          <w:rFonts w:ascii="Calibri" w:eastAsia="Calibri" w:hAnsi="Calibri" w:cs="Calibri"/>
          <w:b/>
          <w:color w:val="000000"/>
        </w:rPr>
        <w:t>)</w:t>
      </w:r>
      <w:proofErr w:type="gramEnd"/>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São obrigações do Contratante: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Exigir o cumprimento de todas as obrigações assumidas pelo Contratado, de acordo com o contrato e seus anexos;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Receber o serviço prestado no prazo e condições estabelecidas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 Contratado, por escrito, sobre vícios, defeitos ou incorreções verificadas no objeto fornecido, para que seja por ele substituído, reparado ou corrigido, no total ou em parte, às suas expensas;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Acompanhar e fiscalizar a execução do contrato e o cumprimento das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Efetuar o pagamento ao Contratado do valor correspondente ao fornecimento do objeto, no prazo, forma e condições estabelecidos no presente Contrato e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Aplicar ao Contratado as sanções previstas na lei e neste Contrato;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Cientificar o órgão de representação judicial do município de Bernardo Sayão/TO</w:t>
      </w:r>
      <w:r>
        <w:rPr>
          <w:rFonts w:ascii="Calibri" w:eastAsia="Calibri" w:hAnsi="Calibri" w:cs="Calibri"/>
          <w:color w:val="000000"/>
          <w:sz w:val="32"/>
          <w:szCs w:val="32"/>
        </w:rPr>
        <w:t xml:space="preserve"> </w:t>
      </w:r>
      <w:r>
        <w:rPr>
          <w:rFonts w:ascii="Calibri" w:eastAsia="Calibri" w:hAnsi="Calibri" w:cs="Calibri"/>
          <w:color w:val="000000"/>
        </w:rPr>
        <w:t>para adoção das medidas cabíveis quando do descumprimento de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Administração terá o prazo de 60 (sessenta), a contar da data do protocolo do requerimento para decidir, admitida a prorrogação motivada, por igual período.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Responder eventuais pedidos de reestabelecimento do equilíbrio econômico-financeiro feitos pelo contratado no prazo máximo de 15 (quinze) dias corridos.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os emitentes das garantias quanto ao início de processo administrativo para apuração de descumprimento de cláusulas contratuais.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sidRPr="00F60FF4">
        <w:rPr>
          <w:rFonts w:ascii="Calibri" w:eastAsia="Calibri" w:hAnsi="Calibri" w:cs="Calibri"/>
          <w:b/>
          <w:color w:val="000000"/>
        </w:rPr>
        <w:t>CLÁUSULA NONA - OBRIGAÇÕES DO CONTRATADO</w:t>
      </w:r>
      <w:r>
        <w:rPr>
          <w:rFonts w:ascii="Calibri" w:eastAsia="Calibri" w:hAnsi="Calibri" w:cs="Calibri"/>
          <w:b/>
          <w:color w:val="000000"/>
        </w:rPr>
        <w:t xml:space="preserve"> (</w:t>
      </w:r>
      <w:hyperlink r:id="rId36" w:anchor="art92">
        <w:r>
          <w:rPr>
            <w:rFonts w:ascii="Calibri" w:eastAsia="Calibri" w:hAnsi="Calibri" w:cs="Calibri"/>
            <w:b/>
            <w:color w:val="000000"/>
          </w:rPr>
          <w:t>art. 92, XIV, XVI e XVII)</w:t>
        </w:r>
        <w:proofErr w:type="gramStart"/>
      </w:hyperlink>
      <w:proofErr w:type="gramEnd"/>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deve cumprir todas as obrigações constantes deste Contrato e em seus anexos, assumindo como exclusivamente seus os riscos e as despesas decorrentes da boa e perfeita execução do objeto, observando, ainda, as obrigações a seguir dispostas: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do objeto, de acordo com o Código de Defesa do Consumidor (</w:t>
      </w:r>
      <w:hyperlink r:id="rId37">
        <w:r>
          <w:rPr>
            <w:rFonts w:ascii="Calibri" w:eastAsia="Calibri" w:hAnsi="Calibri" w:cs="Calibri"/>
            <w:color w:val="000000"/>
          </w:rPr>
          <w:t>Lei nº 8.078, de 1990</w:t>
        </w:r>
      </w:hyperlink>
      <w:r>
        <w:rPr>
          <w:rFonts w:ascii="Calibri" w:eastAsia="Calibri" w:hAnsi="Calibri" w:cs="Calibri"/>
          <w:color w:val="000000"/>
        </w:rPr>
        <w:t>);</w:t>
      </w:r>
    </w:p>
    <w:p w:rsidR="0067003C" w:rsidRDefault="0067003C" w:rsidP="0067003C">
      <w:pPr>
        <w:pStyle w:val="PargrafodaLista"/>
        <w:rPr>
          <w:rFonts w:ascii="Calibri" w:eastAsia="Calibri" w:hAnsi="Calibri" w:cs="Calibri"/>
          <w:color w:val="000000"/>
        </w:rPr>
      </w:pPr>
    </w:p>
    <w:p w:rsidR="0067003C" w:rsidRDefault="0067003C" w:rsidP="0067003C">
      <w:pPr>
        <w:numPr>
          <w:ilvl w:val="1"/>
          <w:numId w:val="7"/>
        </w:numPr>
        <w:pBdr>
          <w:top w:val="nil"/>
          <w:left w:val="nil"/>
          <w:bottom w:val="nil"/>
          <w:right w:val="nil"/>
          <w:between w:val="nil"/>
        </w:pBdr>
        <w:tabs>
          <w:tab w:val="left" w:pos="851"/>
        </w:tabs>
        <w:rPr>
          <w:rFonts w:ascii="Calibri" w:eastAsia="Calibri" w:hAnsi="Calibri" w:cs="Calibri"/>
          <w:color w:val="000000"/>
        </w:rPr>
      </w:pPr>
      <w:r w:rsidRPr="0067003C">
        <w:rPr>
          <w:rFonts w:ascii="Calibri" w:eastAsia="Calibri" w:hAnsi="Calibri" w:cs="Calibri"/>
          <w:color w:val="000000"/>
        </w:rPr>
        <w:t xml:space="preserve">Motorista, com combustível/óleo e manutenção </w:t>
      </w:r>
      <w:proofErr w:type="gramStart"/>
      <w:r w:rsidRPr="0067003C">
        <w:rPr>
          <w:rFonts w:ascii="Calibri" w:eastAsia="Calibri" w:hAnsi="Calibri" w:cs="Calibri"/>
          <w:color w:val="000000"/>
        </w:rPr>
        <w:t>preventiva/corretiva</w:t>
      </w:r>
      <w:proofErr w:type="gramEnd"/>
      <w:r w:rsidRPr="0067003C">
        <w:rPr>
          <w:rFonts w:ascii="Calibri" w:eastAsia="Calibri" w:hAnsi="Calibri" w:cs="Calibri"/>
          <w:color w:val="000000"/>
        </w:rPr>
        <w:t xml:space="preserve"> por conta da contratante</w:t>
      </w:r>
      <w:r w:rsidR="009E23D0">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Pr="003D3BD2" w:rsidRDefault="003D3BD2" w:rsidP="00F60FF4">
      <w:pPr>
        <w:numPr>
          <w:ilvl w:val="1"/>
          <w:numId w:val="7"/>
        </w:numPr>
        <w:pBdr>
          <w:top w:val="nil"/>
          <w:left w:val="nil"/>
          <w:bottom w:val="nil"/>
          <w:right w:val="nil"/>
          <w:between w:val="nil"/>
        </w:pBdr>
        <w:tabs>
          <w:tab w:val="left" w:pos="851"/>
        </w:tabs>
        <w:ind w:left="851" w:hanging="851"/>
        <w:jc w:val="both"/>
        <w:rPr>
          <w:rFonts w:ascii="Calibri" w:eastAsia="Calibri" w:hAnsi="Calibri" w:cs="Calibri"/>
          <w:color w:val="000000"/>
        </w:rPr>
      </w:pPr>
      <w:r w:rsidRPr="003D3BD2">
        <w:rPr>
          <w:rFonts w:ascii="Calibri" w:eastAsia="Calibri" w:hAnsi="Calibri" w:cs="Calibri"/>
          <w:color w:val="000000"/>
        </w:rPr>
        <w:t>As despesas</w:t>
      </w:r>
      <w:r w:rsidR="00016766" w:rsidRPr="003D3BD2">
        <w:rPr>
          <w:rFonts w:ascii="Calibri" w:eastAsia="Calibri" w:hAnsi="Calibri" w:cs="Calibri"/>
          <w:color w:val="000000"/>
        </w:rPr>
        <w:t xml:space="preserve"> com </w:t>
      </w:r>
      <w:r w:rsidR="00F60FF4" w:rsidRPr="003D3BD2">
        <w:rPr>
          <w:rFonts w:ascii="Calibri" w:eastAsia="Calibri" w:hAnsi="Calibri" w:cs="Calibri"/>
          <w:color w:val="000000"/>
        </w:rPr>
        <w:t>manutenção</w:t>
      </w:r>
      <w:r w:rsidR="00016766" w:rsidRPr="003D3BD2">
        <w:rPr>
          <w:rFonts w:ascii="Calibri" w:eastAsia="Calibri" w:hAnsi="Calibri" w:cs="Calibri"/>
          <w:color w:val="000000"/>
        </w:rPr>
        <w:t xml:space="preserve"> </w:t>
      </w:r>
      <w:r w:rsidR="00F60FF4" w:rsidRPr="003D3BD2">
        <w:rPr>
          <w:rFonts w:ascii="Calibri" w:eastAsia="Calibri" w:hAnsi="Calibri" w:cs="Calibri"/>
          <w:color w:val="000000"/>
        </w:rPr>
        <w:t xml:space="preserve">seguro do veiculo.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Atender às determinações regulares emitidas pelo fiscal ou gestor do contrato ou autoridade superior (</w:t>
      </w:r>
      <w:hyperlink r:id="rId38" w:anchor="art137">
        <w:r>
          <w:rPr>
            <w:rFonts w:ascii="Calibri" w:eastAsia="Calibri" w:hAnsi="Calibri" w:cs="Calibri"/>
            <w:color w:val="000000"/>
          </w:rPr>
          <w:t>art. 137, II, da Lei n.º 14.133, de 2021</w:t>
        </w:r>
      </w:hyperlink>
      <w:r>
        <w:rPr>
          <w:rFonts w:ascii="Calibri" w:eastAsia="Calibri" w:hAnsi="Calibri" w:cs="Calibri"/>
          <w:color w:val="000000"/>
        </w:rPr>
        <w:t>) e prestar todo esclarecimento ou informação por eles solicitados;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Reparar, corrigir, remover, reconstruir ou substituir, às suas expensas, no total ou em parte, no prazo fixado pelo fiscal do contrato, os bens nos quais se verificarem vícios, defeitos ou incorreções resultantes da execução ou dos materiais empregados;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ao Fiscal do contrato, no prazo de 24 (vinte e quatro) horas, qualquer ocorrência anormal ou acidente que se verifique no local da execução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Paralisar, por determinação do contratante, qualquer atividade que não esteja sendo executada de acordo com a boa técnica ou que ponha em risco a segurança de pessoas ou bens de terceiros.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Manter durante toda a vigência do contrato, em compatibilidade com as obrigações assumidas, todas as condições exigidas para habilitação na licitação;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39" w:anchor="art116">
        <w:r>
          <w:rPr>
            <w:rFonts w:ascii="Calibri" w:eastAsia="Calibri" w:hAnsi="Calibri" w:cs="Calibri"/>
            <w:color w:val="000000"/>
          </w:rPr>
          <w:t>art. 116,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Comprovar a reserva de cargos a que se refere a cláusula acima, no prazo fixado pelo fiscal do contrato, com a indicação dos empregados que preencheram as referidas vagas (</w:t>
      </w:r>
      <w:hyperlink r:id="rId40" w:anchor="art116">
        <w:r>
          <w:rPr>
            <w:rFonts w:ascii="Calibri" w:eastAsia="Calibri" w:hAnsi="Calibri" w:cs="Calibri"/>
            <w:color w:val="000000"/>
          </w:rPr>
          <w:t>art. 116, parágrafo único,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Guardar sigilo sobre todas as informações obtidas em decorrência do cumprimento do contrato;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Arcar com o ônus decorrente de eventual equívoco no dimensionamento dos quantitativos de sua proposta, inclusive quanto aos custos variáveis decorrentes de fatores futuros </w:t>
      </w:r>
      <w:r>
        <w:rPr>
          <w:rFonts w:ascii="Calibri" w:eastAsia="Calibri" w:hAnsi="Calibri" w:cs="Calibri"/>
          <w:color w:val="000000"/>
        </w:rPr>
        <w:lastRenderedPageBreak/>
        <w:t xml:space="preserve">e incertos, devendo complementá-los, caso o previsto inicialmente em sua proposta não seja satisfatório para o atendimento do objeto da contratação, exceto quando ocorrer algum dos eventos arrolados no </w:t>
      </w:r>
      <w:hyperlink r:id="rId41" w:anchor="art124">
        <w:r>
          <w:rPr>
            <w:rFonts w:ascii="Calibri" w:eastAsia="Calibri" w:hAnsi="Calibri" w:cs="Calibri"/>
            <w:color w:val="000000"/>
          </w:rPr>
          <w:t>art. 124, II, d, da Lei nº 14.133, de 2021.</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além dos postulados legais vigentes de âmbito federal, estadual ou municipal, as normas de segurança do contratante;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4" w:name="_heading=h.1mrcu09" w:colFirst="0" w:colLast="0"/>
      <w:bookmarkEnd w:id="44"/>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F60FF4" w:rsidRDefault="00F60FF4" w:rsidP="00F60FF4">
      <w:pPr>
        <w:pStyle w:val="PargrafodaLista"/>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45" w:name="_heading=h.46r0co2" w:colFirst="0" w:colLast="0"/>
      <w:bookmarkEnd w:id="45"/>
      <w:r>
        <w:rPr>
          <w:rFonts w:ascii="Calibri" w:eastAsia="Calibri" w:hAnsi="Calibri" w:cs="Calibri"/>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GARANTIA DE EXECUÇÃO (</w:t>
      </w:r>
      <w:hyperlink r:id="rId42" w:anchor="art92">
        <w:r>
          <w:rPr>
            <w:rFonts w:ascii="Calibri" w:eastAsia="Calibri" w:hAnsi="Calibri" w:cs="Calibri"/>
            <w:b/>
            <w:color w:val="000000"/>
          </w:rPr>
          <w:t>art. 92, XII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exigência de garantia contratual da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PRIMEIRA – INFRAÇÕES E SANÇÕES ADMINISTRATIVAS (</w:t>
      </w:r>
      <w:hyperlink r:id="rId43" w:anchor="art92">
        <w:r>
          <w:rPr>
            <w:rFonts w:ascii="Calibri" w:eastAsia="Calibri" w:hAnsi="Calibri" w:cs="Calibri"/>
            <w:b/>
            <w:color w:val="000000"/>
          </w:rPr>
          <w:t>art. 92, XIV</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w:t>
      </w:r>
      <w:hyperlink r:id="rId44">
        <w:r>
          <w:rPr>
            <w:rFonts w:ascii="Calibri" w:eastAsia="Calibri" w:hAnsi="Calibri" w:cs="Calibri"/>
            <w:color w:val="000000"/>
          </w:rPr>
          <w:t>Lei nº 14.133, de 2021</w:t>
        </w:r>
      </w:hyperlink>
      <w:r>
        <w:rPr>
          <w:rFonts w:ascii="Calibri" w:eastAsia="Calibri" w:hAnsi="Calibri" w:cs="Calibri"/>
          <w:color w:val="000000"/>
        </w:rPr>
        <w:t>, o contratado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 que cause grave dano à Administração ou ao funcionamento dos serviços públicos ou ao interesse coletivo;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total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Ensejar o retardamento da execução ou da entrega do objeto da contratação sem motivo justificado;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Apresentar documentação falsa ou prestar declaração falsa durante 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Praticar ato fraudulento na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lastRenderedPageBreak/>
        <w:t>Comportar-se de modo inidôneo ou cometer fraude de qualquer natureza;</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45" w:anchor="art5">
        <w:r>
          <w:rPr>
            <w:rFonts w:ascii="Calibri" w:eastAsia="Calibri" w:hAnsi="Calibri" w:cs="Calibri"/>
            <w:color w:val="000000"/>
          </w:rPr>
          <w:t>art. 5º da Lei nº 12.846, de 1º de agosto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aplicadas ao contratado que incorrer nas infrações acima descritas as seguintes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bookmarkStart w:id="46" w:name="_heading=h.2lwamvv" w:colFirst="0" w:colLast="0"/>
      <w:bookmarkEnd w:id="46"/>
      <w:r>
        <w:rPr>
          <w:rFonts w:ascii="Calibri" w:eastAsia="Calibri" w:hAnsi="Calibri" w:cs="Calibri"/>
          <w:color w:val="000000"/>
        </w:rPr>
        <w:t>Advertência, quando o contratado der causa à inexecução parcial do contrato, sempre que não se justificar a imposição de penalidade mais grave (</w:t>
      </w:r>
      <w:hyperlink r:id="rId46" w:anchor="art156%C2%A72">
        <w:r>
          <w:rPr>
            <w:rFonts w:ascii="Calibri" w:eastAsia="Calibri" w:hAnsi="Calibri" w:cs="Calibri"/>
            <w:color w:val="000000"/>
          </w:rPr>
          <w:t>art. 156, §2º,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Impedimento de licitar e contratar, quando praticadas as condutas descritas nas alíneas “b”, “c” e “d” do subitem acima deste Contrato, sempre que não se justificar a imposição de penalidade mais grave (</w:t>
      </w:r>
      <w:hyperlink r:id="rId47" w:anchor="art156%C2%A74">
        <w:r>
          <w:rPr>
            <w:rFonts w:ascii="Calibri" w:eastAsia="Calibri" w:hAnsi="Calibri" w:cs="Calibri"/>
            <w:color w:val="000000"/>
          </w:rPr>
          <w:t>art. 156, § 4º,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Declaração de inidoneidade para licitar e contratar, quando praticadas as condutas descritas nas alíneas “e”, “f”, “g” e “h” do subitem acima deste Contrato, bem como nas alíneas “b”, “c” e “d”, que justifiquem a imposição de penalidade mais grave (</w:t>
      </w:r>
      <w:hyperlink r:id="rId48" w:anchor="art156%C2%A75">
        <w:r>
          <w:rPr>
            <w:rFonts w:ascii="Calibri" w:eastAsia="Calibri" w:hAnsi="Calibri" w:cs="Calibri"/>
            <w:color w:val="000000"/>
          </w:rPr>
          <w:t>art. 156, §5º,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1% (um por cento) por dia de atraso injustificado sobre o valor da parcela inadimplida, até o limite de 60 (sessenta) dias;</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0,5% (zero virgula cinco por cento) por dia de atraso injustificado sobre o valor total do contrato, até o máximo de 30% (trinta por cento), pela inobservância do prazo fixado para apresentação, suplementação ou reposição da garantia.</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O atraso superior a 30 (trinta) dias autoriza a Administração a promover a extinção do contrato por descumprimento ou cumprimento irregular de suas cláusulas, conforme dispõe o inciso I do art. 137 da Lei n.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Contrato não exclui, em hipótese alguma, a obrigação de reparação integral do dano causado ao Contratante (</w:t>
      </w:r>
      <w:hyperlink r:id="rId49" w:anchor="art156%C2%A79">
        <w:r>
          <w:rPr>
            <w:rFonts w:ascii="Calibri" w:eastAsia="Calibri" w:hAnsi="Calibri" w:cs="Calibri"/>
            <w:color w:val="000000"/>
          </w:rPr>
          <w:t>art. 156,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Todas as sanções previstas neste Contrato poderão ser aplicadas cumulativamente com a multa (</w:t>
      </w:r>
      <w:hyperlink r:id="rId50" w:anchor="art156%C2%A77">
        <w:r>
          <w:rPr>
            <w:rFonts w:ascii="Calibri" w:eastAsia="Calibri" w:hAnsi="Calibri" w:cs="Calibri"/>
            <w:color w:val="000000"/>
          </w:rPr>
          <w:t>art. 156, §7º,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Antes da aplicação da multa será facultada a defesa do interessado no prazo de 15 (quinze) dias úteis, contado da data de sua intimação (</w:t>
      </w:r>
      <w:hyperlink r:id="rId51" w:anchor="art157">
        <w:r>
          <w:rPr>
            <w:rFonts w:ascii="Calibri" w:eastAsia="Calibri" w:hAnsi="Calibri" w:cs="Calibri"/>
            <w:color w:val="000000"/>
          </w:rPr>
          <w:t>art. 157,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Se a multa aplicada e as indenizações cabíveis forem superiores ao valor do pagamento eventualmente devido pelo Contratante ao Contratado, além da perda desse valor, a </w:t>
      </w:r>
      <w:r>
        <w:rPr>
          <w:rFonts w:ascii="Calibri" w:eastAsia="Calibri" w:hAnsi="Calibri" w:cs="Calibri"/>
          <w:color w:val="000000"/>
        </w:rPr>
        <w:lastRenderedPageBreak/>
        <w:t>diferença será descontada da garantia prestada ou será cobrada judicialmente (</w:t>
      </w:r>
      <w:hyperlink r:id="rId52" w:anchor="art156%C2%A78">
        <w:r>
          <w:rPr>
            <w:rFonts w:ascii="Calibri" w:eastAsia="Calibri" w:hAnsi="Calibri" w:cs="Calibri"/>
            <w:color w:val="000000"/>
          </w:rPr>
          <w:t>art. 156, §8º,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47" w:name="_heading=h.111kx3o" w:colFirst="0" w:colLast="0"/>
      <w:bookmarkEnd w:id="47"/>
      <w:r>
        <w:rPr>
          <w:rFonts w:ascii="Calibri" w:eastAsia="Calibri" w:hAnsi="Calibri" w:cs="Calibri"/>
          <w:color w:val="000000"/>
        </w:rPr>
        <w:t>Previamente ao encaminhamento à cobrança judicial, a multa poderá ser recolhida administrativamente no prazo máximo de 15 (quinze) dias, a contar da data do recebimento da comunicação enviada pela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aplicação das sanções realizar-se-á em processo administrativo que assegure o contraditório e a ampla defesa ao Contratado, observando-se o procedimento previsto no caput e parágrafos do </w:t>
      </w:r>
      <w:hyperlink r:id="rId53" w:anchor="art158">
        <w:r>
          <w:rPr>
            <w:rFonts w:ascii="Calibri" w:eastAsia="Calibri" w:hAnsi="Calibri" w:cs="Calibri"/>
            <w:color w:val="000000"/>
          </w:rPr>
          <w:t>art. 158 da Lei nº 14.133, de 2021</w:t>
        </w:r>
      </w:hyperlink>
      <w:r>
        <w:rPr>
          <w:rFonts w:ascii="Calibri" w:eastAsia="Calibri" w:hAnsi="Calibri" w:cs="Calibri"/>
          <w:color w:val="000000"/>
        </w:rPr>
        <w:t>, para as penalidades de impedimento de licitar e contratar e de declaração de inidoneidade para licitar ou contratar.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 (</w:t>
      </w:r>
      <w:hyperlink r:id="rId54" w:anchor="art156%C2%A71">
        <w:r>
          <w:rPr>
            <w:rFonts w:ascii="Calibri" w:eastAsia="Calibri" w:hAnsi="Calibri" w:cs="Calibri"/>
            <w:color w:val="000000"/>
          </w:rPr>
          <w:t>art. 156, §1º,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natureza e a gravidade da infração cometida;</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peculiaridades do caso concreto;</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circunstâncias agravantes ou atenuantes;</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Os danos que dela provierem para o Contratante;</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atos previstos como infrações administrativas na </w:t>
      </w:r>
      <w:hyperlink r:id="rId55">
        <w:r>
          <w:rPr>
            <w:rFonts w:ascii="Calibri" w:eastAsia="Calibri" w:hAnsi="Calibri" w:cs="Calibri"/>
            <w:color w:val="000000"/>
          </w:rPr>
          <w:t>Lei nº 14.133, de 2021</w:t>
        </w:r>
      </w:hyperlink>
      <w:r>
        <w:rPr>
          <w:rFonts w:ascii="Calibri" w:eastAsia="Calibri" w:hAnsi="Calibri" w:cs="Calibri"/>
          <w:color w:val="000000"/>
        </w:rPr>
        <w:t xml:space="preserve">, ou em outras leis de licitações e contratos da Administração Pública que também sejam tipificados como atos lesivos na </w:t>
      </w:r>
      <w:hyperlink r:id="rId56">
        <w:r>
          <w:rPr>
            <w:rFonts w:ascii="Calibri" w:eastAsia="Calibri" w:hAnsi="Calibri" w:cs="Calibri"/>
            <w:color w:val="000000"/>
          </w:rPr>
          <w:t>Lei nº 12.846, de 2013</w:t>
        </w:r>
      </w:hyperlink>
      <w:r>
        <w:rPr>
          <w:rFonts w:ascii="Calibri" w:eastAsia="Calibri" w:hAnsi="Calibri" w:cs="Calibri"/>
          <w:color w:val="000000"/>
        </w:rPr>
        <w:t>, serão apurados e julgados conjuntamente, nos mesmos autos, observados o rito procedimental e autoridade competente definidos na referida Lei (</w:t>
      </w:r>
      <w:hyperlink r:id="rId57">
        <w:r>
          <w:rPr>
            <w:rFonts w:ascii="Calibri" w:eastAsia="Calibri" w:hAnsi="Calibri" w:cs="Calibri"/>
            <w:color w:val="000000"/>
          </w:rPr>
          <w:t>art. 159</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58" w:anchor="art160">
        <w:r>
          <w:rPr>
            <w:rFonts w:ascii="Calibri" w:eastAsia="Calibri" w:hAnsi="Calibri" w:cs="Calibri"/>
            <w:color w:val="000000"/>
          </w:rPr>
          <w:t>art. 160,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Pr>
          <w:rFonts w:ascii="Calibri" w:eastAsia="Calibri" w:hAnsi="Calibri" w:cs="Calibri"/>
          <w:color w:val="000000"/>
        </w:rPr>
        <w:t>Ceis</w:t>
      </w:r>
      <w:proofErr w:type="spellEnd"/>
      <w:r>
        <w:rPr>
          <w:rFonts w:ascii="Calibri" w:eastAsia="Calibri" w:hAnsi="Calibri" w:cs="Calibri"/>
          <w:color w:val="000000"/>
        </w:rPr>
        <w:t>) e no Cadastro Nacional de Empresas Punidas (</w:t>
      </w:r>
      <w:proofErr w:type="spellStart"/>
      <w:r>
        <w:rPr>
          <w:rFonts w:ascii="Calibri" w:eastAsia="Calibri" w:hAnsi="Calibri" w:cs="Calibri"/>
          <w:color w:val="000000"/>
        </w:rPr>
        <w:t>Cnep</w:t>
      </w:r>
      <w:proofErr w:type="spellEnd"/>
      <w:r>
        <w:rPr>
          <w:rFonts w:ascii="Calibri" w:eastAsia="Calibri" w:hAnsi="Calibri" w:cs="Calibri"/>
          <w:color w:val="000000"/>
        </w:rPr>
        <w:t>), instituídos no âmbito do Poder Executivo Federal. (</w:t>
      </w:r>
      <w:hyperlink r:id="rId59" w:anchor="art161">
        <w:r>
          <w:rPr>
            <w:rFonts w:ascii="Calibri" w:eastAsia="Calibri" w:hAnsi="Calibri" w:cs="Calibri"/>
            <w:color w:val="000000"/>
          </w:rPr>
          <w:t>Art. 161,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sanções de impedimento de licitar e contratar e declaração de inidoneidade para licitar ou contratar são passíveis de reabilitação na forma do </w:t>
      </w:r>
      <w:hyperlink r:id="rId60" w:anchor="163">
        <w:r>
          <w:rPr>
            <w:rFonts w:ascii="Calibri" w:eastAsia="Calibri" w:hAnsi="Calibri" w:cs="Calibri"/>
            <w:color w:val="000000"/>
          </w:rPr>
          <w:t>art. 163 da Lei nº 14.133/21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débitos do contratado para com a Administração contratante, resultantes de multa administrativa e/ou indenizações, não inscritos em dívida ativa, poderão ser compensados, total </w:t>
      </w:r>
      <w:r>
        <w:rPr>
          <w:rFonts w:ascii="Calibri" w:eastAsia="Calibri" w:hAnsi="Calibri" w:cs="Calibri"/>
          <w:color w:val="000000"/>
        </w:rPr>
        <w:lastRenderedPageBreak/>
        <w:t xml:space="preserve">ou parcialmente, com os créditos devidos pelo referido órgão decorrentes deste mesmo contrato ou de outros contratos administrativos que o contratado possua com o mesmo órgão ora contratante, na forma da Instrução </w:t>
      </w:r>
      <w:hyperlink r:id="rId61">
        <w:r>
          <w:rPr>
            <w:rFonts w:ascii="Calibri" w:eastAsia="Calibri" w:hAnsi="Calibri" w:cs="Calibri"/>
            <w:color w:val="000000"/>
          </w:rPr>
          <w:t>Normativa SEGES/ME nº 26, de 13 de abril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SEGUNDA– DA EXTINÇÃO CONTRATUAL (</w:t>
      </w:r>
      <w:hyperlink r:id="rId62" w:anchor="art92">
        <w:r>
          <w:rPr>
            <w:rFonts w:ascii="Calibri" w:eastAsia="Calibri" w:hAnsi="Calibri" w:cs="Calibri"/>
            <w:b/>
            <w:color w:val="000000"/>
          </w:rPr>
          <w:t>art. 92, XIX</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será extinto quando cumpridas as obrigações de ambas as partes, ainda que isso ocorra antes do prazo estipulado para tanto.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as obrigações não forem cumpridas no prazo estipulado, a vigência ficará prorrogada até a conclusão do objeto, caso em que deverá a Administração providenciar a readequação do cronograma fixado para 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a não conclusão do contrato referida no item anterior decorrer de culpa do contratado:</w:t>
      </w:r>
    </w:p>
    <w:p w:rsidR="008A2220" w:rsidRDefault="008A2220">
      <w:pPr>
        <w:pBdr>
          <w:top w:val="nil"/>
          <w:left w:val="nil"/>
          <w:bottom w:val="nil"/>
          <w:right w:val="nil"/>
          <w:between w:val="nil"/>
        </w:pBdr>
        <w:ind w:left="567"/>
        <w:jc w:val="both"/>
        <w:rPr>
          <w:rFonts w:ascii="Calibri" w:eastAsia="Calibri" w:hAnsi="Calibri" w:cs="Calibri"/>
          <w: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 xml:space="preserve">Ficará ele constituído em mora, sendo-lhe aplicáveis as respectivas sanções administrativas; e  </w:t>
      </w:r>
    </w:p>
    <w:p w:rsidR="008A2220" w:rsidRDefault="008A2220">
      <w:pPr>
        <w:pBdr>
          <w:top w:val="nil"/>
          <w:left w:val="nil"/>
          <w:bottom w:val="nil"/>
          <w:right w:val="nil"/>
          <w:between w:val="nil"/>
        </w:pBdr>
        <w:ind w:left="567"/>
        <w:jc w:val="both"/>
        <w:rPr>
          <w:rFonts w:ascii="Calibri" w:eastAsia="Calibri" w:hAnsi="Calibri" w:cs="Calibr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Poderá a Administração optar pela extinção do contrato e, nesse caso, adotará as medidas admitidas em lei para a continuidade da execução contratual.</w:t>
      </w:r>
    </w:p>
    <w:p w:rsidR="008A2220" w:rsidRDefault="008A2220">
      <w:pPr>
        <w:ind w:left="567"/>
        <w:jc w:val="both"/>
        <w:rPr>
          <w:rFonts w:ascii="Calibri" w:eastAsia="Calibri" w:hAnsi="Calibri" w:cs="Calibri"/>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contrato poderá ser extinto antes de cumpridas as obrigações nele estipuladas, ou antes do prazo nele fixado, por algum dos motivos previstos no </w:t>
      </w:r>
      <w:hyperlink r:id="rId63" w:anchor="art137">
        <w:r>
          <w:rPr>
            <w:rFonts w:ascii="Calibri" w:eastAsia="Calibri" w:hAnsi="Calibri" w:cs="Calibri"/>
            <w:color w:val="000000"/>
          </w:rPr>
          <w:t>artigo 137 da Lei nº 14.133/21</w:t>
        </w:r>
      </w:hyperlink>
      <w:r>
        <w:rPr>
          <w:rFonts w:ascii="Calibri" w:eastAsia="Calibri" w:hAnsi="Calibri" w:cs="Calibri"/>
          <w:color w:val="000000"/>
        </w:rPr>
        <w:t>, bem como amigavelmente, assegurados o contraditório e 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Nesta hipótese, aplicam-se também os </w:t>
      </w:r>
      <w:hyperlink r:id="rId64" w:anchor="art138">
        <w:r>
          <w:rPr>
            <w:rFonts w:ascii="Calibri" w:eastAsia="Calibri" w:hAnsi="Calibri" w:cs="Calibri"/>
            <w:color w:val="000000"/>
          </w:rPr>
          <w:t>artigos 138 e 139 da mesma Lei</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alteração social ou a modificação da finalidade ou da estrutura da empresa não ensejará a extinção se não restringir sua capacidade de concluir o contrato.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3"/>
          <w:numId w:val="7"/>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Se a operação implicar mudança da pessoa jurídica contratada, deverá ser formalizado termo aditivo para alteração subjetiva.</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extinção, sempre que possível, será precedido:</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Balanço dos eventos contratuais já cumpridos ou parcialmente cumpridos;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Relação dos pagamentos já efetuados e ainda devidos;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Indenizações e multas.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extinção do contrato não configura óbice para o reconhecimento do desequilíbrio econômico-financeiro, hipótese em que será concedida indenização por meio de termo indenizatório (</w:t>
      </w:r>
      <w:hyperlink r:id="rId65" w:anchor="art131">
        <w:r>
          <w:rPr>
            <w:rFonts w:ascii="Calibri" w:eastAsia="Calibri" w:hAnsi="Calibri" w:cs="Calibri"/>
            <w:color w:val="000000"/>
          </w:rPr>
          <w:t>art. 131, caput, da Lei n.º 14.133, de 2021</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w:t>
      </w:r>
      <w:r>
        <w:rPr>
          <w:rFonts w:ascii="Calibri" w:eastAsia="Calibri" w:hAnsi="Calibri" w:cs="Calibri"/>
          <w:color w:val="000000"/>
        </w:rPr>
        <w:lastRenderedPageBreak/>
        <w:t>em linha reta, colateral ou por afinidade, até o terceiro grau (art. 14, inciso IV,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Pr="00F60FF4" w:rsidRDefault="00016766" w:rsidP="00F60FF4">
      <w:pPr>
        <w:keepNext/>
        <w:keepLines/>
        <w:numPr>
          <w:ilvl w:val="0"/>
          <w:numId w:val="7"/>
        </w:numPr>
        <w:pBdr>
          <w:top w:val="nil"/>
          <w:left w:val="nil"/>
          <w:bottom w:val="nil"/>
          <w:right w:val="nil"/>
          <w:between w:val="nil"/>
        </w:pBdr>
        <w:tabs>
          <w:tab w:val="left" w:pos="567"/>
        </w:tabs>
        <w:ind w:left="999" w:hanging="432"/>
        <w:jc w:val="both"/>
        <w:rPr>
          <w:rFonts w:ascii="Calibri" w:eastAsia="Calibri" w:hAnsi="Calibri" w:cs="Calibri"/>
          <w:color w:val="000000"/>
        </w:rPr>
      </w:pPr>
      <w:r w:rsidRPr="00F60FF4">
        <w:rPr>
          <w:rFonts w:ascii="Calibri" w:eastAsia="Calibri" w:hAnsi="Calibri" w:cs="Calibri"/>
          <w:b/>
          <w:color w:val="000000"/>
        </w:rPr>
        <w:t>CLÁUSULA DÉCIMA TERCEIRA – DOTAÇÃO ORÇAMENTÁRIA (</w:t>
      </w:r>
      <w:hyperlink r:id="rId66" w:anchor="art92">
        <w:r w:rsidRPr="00F60FF4">
          <w:rPr>
            <w:rFonts w:ascii="Calibri" w:eastAsia="Calibri" w:hAnsi="Calibri" w:cs="Calibri"/>
            <w:b/>
            <w:color w:val="000000"/>
          </w:rPr>
          <w:t>art. 92, VIII</w:t>
        </w:r>
      </w:hyperlink>
      <w:proofErr w:type="gramStart"/>
      <w:r w:rsidRPr="00F60FF4">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despesas decorrentes da presente contratação correrão à conta de recursos específicos consignados no Orçamento Geral do Município deste exercício, na dotação abaixo discriminada:</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Gestão/Unidade: XXXXXXXXXXXX</w:t>
      </w:r>
      <w:r w:rsidR="000A6B00">
        <w:rPr>
          <w:rFonts w:ascii="Calibri" w:eastAsia="Calibri" w:hAnsi="Calibri" w:cs="Calibri"/>
          <w:color w:val="000000"/>
        </w:rPr>
        <w:t xml:space="preserve">, </w:t>
      </w:r>
      <w:r>
        <w:rPr>
          <w:rFonts w:ascii="Calibri" w:eastAsia="Calibri" w:hAnsi="Calibri" w:cs="Calibri"/>
          <w:color w:val="000000"/>
        </w:rPr>
        <w:t>Fonte de Recursos:</w:t>
      </w:r>
      <w:proofErr w:type="gramStart"/>
      <w:r>
        <w:rPr>
          <w:rFonts w:ascii="Calibri" w:eastAsia="Calibri" w:hAnsi="Calibri" w:cs="Calibri"/>
          <w:color w:val="000000"/>
        </w:rPr>
        <w:t xml:space="preserve">  </w:t>
      </w:r>
      <w:proofErr w:type="gramEnd"/>
      <w:r>
        <w:rPr>
          <w:rFonts w:ascii="Calibri" w:eastAsia="Calibri" w:hAnsi="Calibri" w:cs="Calibri"/>
          <w:color w:val="000000"/>
        </w:rPr>
        <w:t>XXXXXXXXXX</w:t>
      </w:r>
      <w:r w:rsidR="000A6B00">
        <w:rPr>
          <w:rFonts w:ascii="Calibri" w:eastAsia="Calibri" w:hAnsi="Calibri" w:cs="Calibri"/>
          <w:color w:val="000000"/>
        </w:rPr>
        <w:t xml:space="preserve">, </w:t>
      </w:r>
      <w:r>
        <w:rPr>
          <w:rFonts w:ascii="Calibri" w:eastAsia="Calibri" w:hAnsi="Calibri" w:cs="Calibri"/>
          <w:color w:val="000000"/>
        </w:rPr>
        <w:t>Programa de Trabalho: XXXXXXX</w:t>
      </w:r>
      <w:r w:rsidR="000A6B00">
        <w:rPr>
          <w:rFonts w:ascii="Calibri" w:eastAsia="Calibri" w:hAnsi="Calibri" w:cs="Calibri"/>
          <w:color w:val="000000"/>
        </w:rPr>
        <w:t xml:space="preserve">, </w:t>
      </w:r>
      <w:r>
        <w:rPr>
          <w:rFonts w:ascii="Calibri" w:eastAsia="Calibri" w:hAnsi="Calibri" w:cs="Calibri"/>
          <w:color w:val="000000"/>
        </w:rPr>
        <w:t>Elemento de Despesa: XXXXXXXX</w:t>
      </w:r>
      <w:r w:rsidR="000A6B00">
        <w:rPr>
          <w:rFonts w:ascii="Calibri" w:eastAsia="Calibri" w:hAnsi="Calibri" w:cs="Calibri"/>
          <w:color w:val="000000"/>
        </w:rPr>
        <w:t xml:space="preserve">, </w:t>
      </w:r>
      <w:r>
        <w:rPr>
          <w:rFonts w:ascii="Calibri" w:eastAsia="Calibri" w:hAnsi="Calibri" w:cs="Calibri"/>
          <w:color w:val="000000"/>
        </w:rPr>
        <w:t>Plano Interno: XXXXXXXXXXXXXX</w:t>
      </w:r>
    </w:p>
    <w:p w:rsidR="008A2220" w:rsidRDefault="00016766" w:rsidP="00F60FF4">
      <w:pPr>
        <w:numPr>
          <w:ilvl w:val="1"/>
          <w:numId w:val="7"/>
        </w:numPr>
        <w:pBdr>
          <w:top w:val="nil"/>
          <w:left w:val="nil"/>
          <w:bottom w:val="nil"/>
          <w:right w:val="nil"/>
          <w:between w:val="nil"/>
        </w:pBdr>
        <w:tabs>
          <w:tab w:val="left" w:pos="851"/>
        </w:tabs>
        <w:jc w:val="both"/>
        <w:rPr>
          <w:rFonts w:ascii="Calibri" w:eastAsia="Calibri" w:hAnsi="Calibri" w:cs="Calibri"/>
          <w:color w:val="000000"/>
        </w:rPr>
      </w:pPr>
      <w:r w:rsidRPr="00F60FF4">
        <w:rPr>
          <w:rFonts w:ascii="Calibri" w:eastAsia="Calibri" w:hAnsi="Calibri" w:cs="Calibri"/>
          <w:color w:val="000000"/>
        </w:rPr>
        <w:t>A dotação relativa aos exercícios financeiros subsequentes será indicada após aprovação da Lei Orçamentária respectiva e liberação dos créditos correspondentes, mediante Apostilamento.</w:t>
      </w:r>
    </w:p>
    <w:p w:rsidR="00F215F3" w:rsidRPr="00F60FF4" w:rsidRDefault="00F215F3" w:rsidP="00F215F3">
      <w:pPr>
        <w:pBdr>
          <w:top w:val="nil"/>
          <w:left w:val="nil"/>
          <w:bottom w:val="nil"/>
          <w:right w:val="nil"/>
          <w:between w:val="nil"/>
        </w:pBdr>
        <w:tabs>
          <w:tab w:val="left" w:pos="851"/>
        </w:tabs>
        <w:ind w:left="999"/>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QUARTA – DOS CASOS OMISSOS (</w:t>
      </w:r>
      <w:hyperlink r:id="rId67" w:anchor="art92">
        <w:r>
          <w:rPr>
            <w:rFonts w:ascii="Calibri" w:eastAsia="Calibri" w:hAnsi="Calibri" w:cs="Calibri"/>
            <w:b/>
            <w:color w:val="000000"/>
          </w:rPr>
          <w:t>art. 92, III</w:t>
        </w:r>
      </w:hyperlink>
      <w:proofErr w:type="gramStart"/>
      <w:r>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casos omissos serão decididos pelo contratante, segundo as disposições contidas na Lei </w:t>
      </w:r>
      <w:hyperlink r:id="rId68">
        <w:r>
          <w:rPr>
            <w:rFonts w:ascii="Calibri" w:eastAsia="Calibri" w:hAnsi="Calibri" w:cs="Calibri"/>
            <w:color w:val="000000"/>
          </w:rPr>
          <w:t>nº 14.133, de 2021</w:t>
        </w:r>
      </w:hyperlink>
      <w:r>
        <w:rPr>
          <w:rFonts w:ascii="Calibri" w:eastAsia="Calibri" w:hAnsi="Calibri" w:cs="Calibri"/>
          <w:color w:val="000000"/>
        </w:rPr>
        <w:t xml:space="preserve">, e demais normas federais aplicáveis e, subsidiariamente, segundo as disposições contidas na </w:t>
      </w:r>
      <w:hyperlink r:id="rId69">
        <w:r>
          <w:rPr>
            <w:rFonts w:ascii="Calibri" w:eastAsia="Calibri" w:hAnsi="Calibri" w:cs="Calibri"/>
            <w:color w:val="000000"/>
          </w:rPr>
          <w:t xml:space="preserve">Lei nº 8.078, de </w:t>
        </w:r>
        <w:proofErr w:type="gramStart"/>
        <w:r>
          <w:rPr>
            <w:rFonts w:ascii="Calibri" w:eastAsia="Calibri" w:hAnsi="Calibri" w:cs="Calibri"/>
            <w:color w:val="000000"/>
          </w:rPr>
          <w:t>1990 – Código</w:t>
        </w:r>
        <w:proofErr w:type="gramEnd"/>
        <w:r>
          <w:rPr>
            <w:rFonts w:ascii="Calibri" w:eastAsia="Calibri" w:hAnsi="Calibri" w:cs="Calibri"/>
            <w:color w:val="000000"/>
          </w:rPr>
          <w:t xml:space="preserve"> de Defesa do Consumidor</w:t>
        </w:r>
      </w:hyperlink>
      <w:r>
        <w:rPr>
          <w:rFonts w:ascii="Calibri" w:eastAsia="Calibri" w:hAnsi="Calibri" w:cs="Calibri"/>
          <w:color w:val="000000"/>
        </w:rPr>
        <w:t xml:space="preserve"> – e normas e princípios gerais dos contratos.</w:t>
      </w:r>
    </w:p>
    <w:p w:rsidR="00F215F3" w:rsidRDefault="00F215F3" w:rsidP="00F215F3">
      <w:pPr>
        <w:pBdr>
          <w:top w:val="nil"/>
          <w:left w:val="nil"/>
          <w:bottom w:val="nil"/>
          <w:right w:val="nil"/>
          <w:between w:val="nil"/>
        </w:pBdr>
        <w:tabs>
          <w:tab w:val="left" w:pos="851"/>
        </w:tabs>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QUINTA – ALTERAÇÕES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Eventuais alterações contratuais reger-se-ão pela disciplina dos </w:t>
      </w:r>
      <w:hyperlink r:id="rId70" w:anchor="art124">
        <w:proofErr w:type="spellStart"/>
        <w:r>
          <w:rPr>
            <w:rFonts w:ascii="Calibri" w:eastAsia="Calibri" w:hAnsi="Calibri" w:cs="Calibri"/>
            <w:color w:val="000000"/>
          </w:rPr>
          <w:t>arts</w:t>
        </w:r>
        <w:proofErr w:type="spellEnd"/>
        <w:r>
          <w:rPr>
            <w:rFonts w:ascii="Calibri" w:eastAsia="Calibri" w:hAnsi="Calibri" w:cs="Calibri"/>
            <w:color w:val="000000"/>
          </w:rPr>
          <w:t>. 124 e seguintes da Lei nº 14.133, de 2021</w:t>
        </w:r>
      </w:hyperlink>
      <w:r>
        <w:rPr>
          <w:rFonts w:ascii="Calibri" w:eastAsia="Calibri" w:hAnsi="Calibri" w:cs="Calibri"/>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é obrigado a aceitar, nas mesmas condições contratuais, os acréscimos ou supressões que se fizerem necessários, até o limite de 25% (vinte e cinco por cento) do valor inicial atualizado do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Registros que não caracterizam alteração do contrato podem ser realizados por simples apostila, dispensada a celebração de termo aditivo, na forma do </w:t>
      </w:r>
      <w:hyperlink r:id="rId71" w:anchor="art136">
        <w:r>
          <w:rPr>
            <w:rFonts w:ascii="Calibri" w:eastAsia="Calibri" w:hAnsi="Calibri" w:cs="Calibri"/>
            <w:color w:val="000000"/>
          </w:rPr>
          <w:t>art. 136 da Lei nº 14.133, de 2021</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SEXTA – PUBLICAÇÃO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Incumbirá ao contratante divulgar o presente instrumento no Portal Nacional de Contratações Públicas (PNCP), na forma prevista no </w:t>
      </w:r>
      <w:hyperlink r:id="rId72" w:anchor="art94">
        <w:r>
          <w:rPr>
            <w:rFonts w:ascii="Calibri" w:eastAsia="Calibri" w:hAnsi="Calibri" w:cs="Calibri"/>
            <w:color w:val="000000"/>
          </w:rPr>
          <w:t>art. 94 da Lei 14.133, de 2021</w:t>
        </w:r>
      </w:hyperlink>
      <w:r>
        <w:rPr>
          <w:rFonts w:ascii="Calibri" w:eastAsia="Calibri" w:hAnsi="Calibri" w:cs="Calibri"/>
          <w:color w:val="000000"/>
        </w:rPr>
        <w:t xml:space="preserve">, bem como no respectivo sítio oficial na Internet, em atenção ao art. 91, caput, da Lei n.º 14.133, de 2021, e ao </w:t>
      </w:r>
      <w:hyperlink r:id="rId73" w:anchor="art8%C2%A72">
        <w:r>
          <w:rPr>
            <w:rFonts w:ascii="Calibri" w:eastAsia="Calibri" w:hAnsi="Calibri" w:cs="Calibri"/>
            <w:color w:val="000000"/>
          </w:rPr>
          <w:t>art. 8º, §2º, da Lei n. 12.527, de 2011</w:t>
        </w:r>
      </w:hyperlink>
      <w:r>
        <w:rPr>
          <w:rFonts w:ascii="Calibri" w:eastAsia="Calibri" w:hAnsi="Calibri" w:cs="Calibri"/>
          <w:color w:val="000000"/>
        </w:rPr>
        <w:t xml:space="preserve">, c/c </w:t>
      </w:r>
      <w:hyperlink r:id="rId74" w:anchor="art7%C2%A73">
        <w:r>
          <w:rPr>
            <w:rFonts w:ascii="Calibri" w:eastAsia="Calibri" w:hAnsi="Calibri" w:cs="Calibri"/>
            <w:color w:val="000000"/>
          </w:rPr>
          <w:t>art. 7º, §3º, inciso V, do Decreto n. 7.724, de 2012</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SÉTIMA– FORO (</w:t>
      </w:r>
      <w:hyperlink r:id="rId75" w:anchor="art92%C2%A71">
        <w:r>
          <w:rPr>
            <w:rFonts w:ascii="Calibri" w:eastAsia="Calibri" w:hAnsi="Calibri" w:cs="Calibri"/>
            <w:b/>
            <w:color w:val="000000"/>
          </w:rPr>
          <w:t>art. 92, §1º</w:t>
        </w:r>
      </w:hyperlink>
      <w:r>
        <w:rPr>
          <w:rFonts w:ascii="Calibri" w:eastAsia="Calibri" w:hAnsi="Calibri" w:cs="Calibri"/>
          <w:b/>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Fica eleito o Foro da comarca de Colinas/TO, para dirimir os litígios que decorrerem da execução deste Termo de Contrato que não puderem ser compostos pela conciliação, conforme </w:t>
      </w:r>
      <w:hyperlink r:id="rId76" w:anchor="art92%C2%A71">
        <w:r>
          <w:rPr>
            <w:rFonts w:ascii="Calibri" w:eastAsia="Calibri" w:hAnsi="Calibri" w:cs="Calibri"/>
            <w:color w:val="000000"/>
          </w:rPr>
          <w:t>art. 92, §1º, da Lei nº 14.133/21</w:t>
        </w:r>
      </w:hyperlink>
      <w:r>
        <w:rPr>
          <w:rFonts w:ascii="Calibri" w:eastAsia="Calibri" w:hAnsi="Calibri" w:cs="Calibri"/>
          <w:color w:val="000000"/>
        </w:rPr>
        <w:t>.</w:t>
      </w:r>
    </w:p>
    <w:p w:rsidR="006A7AB6"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CONTRATANTE</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rsidP="000A6B00">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CONTRATADO</w:t>
      </w:r>
      <w:proofErr w:type="gramStart"/>
      <w:r w:rsidR="000A6B00">
        <w:rPr>
          <w:rFonts w:ascii="Calibri" w:eastAsia="Calibri" w:hAnsi="Calibri" w:cs="Calibri"/>
          <w:color w:val="000000"/>
        </w:rPr>
        <w:t xml:space="preserve">  </w:t>
      </w:r>
      <w:proofErr w:type="gramEnd"/>
      <w:r>
        <w:rPr>
          <w:rFonts w:ascii="Calibri" w:eastAsia="Calibri" w:hAnsi="Calibri" w:cs="Calibri"/>
          <w:color w:val="000000"/>
        </w:rPr>
        <w:t>TESTEMUNHAS:</w:t>
      </w: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ANEXO III - MINUTA DA ATA DE REGISTRO DE PREÇOS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PREGÃO PRESENCIAL PM-BS Nº XXX/2025</w:t>
      </w:r>
    </w:p>
    <w:p w:rsidR="008A2220" w:rsidRDefault="00016766">
      <w:pPr>
        <w:jc w:val="both"/>
        <w:rPr>
          <w:rFonts w:ascii="Calibri" w:eastAsia="Calibri" w:hAnsi="Calibri" w:cs="Calibri"/>
          <w:b/>
        </w:rPr>
      </w:pPr>
      <w:r>
        <w:rPr>
          <w:rFonts w:ascii="Calibri" w:eastAsia="Calibri" w:hAnsi="Calibri" w:cs="Calibri"/>
          <w:b/>
        </w:rPr>
        <w:t>PROCESSO PM-BS Nº 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1B2F82" w:rsidRPr="001B2F82">
        <w:rPr>
          <w:rFonts w:ascii="Calibri" w:eastAsia="Calibri" w:hAnsi="Calibri" w:cs="Calibri"/>
        </w:rPr>
        <w:t>A Contrata</w:t>
      </w:r>
      <w:r w:rsidR="001B2F82" w:rsidRPr="001B2F82">
        <w:rPr>
          <w:rFonts w:ascii="Calibri" w:eastAsia="Calibri" w:hAnsi="Calibri" w:cs="Calibri" w:hint="cs"/>
        </w:rPr>
        <w:t>çã</w:t>
      </w:r>
      <w:r w:rsidR="001B2F82" w:rsidRPr="001B2F82">
        <w:rPr>
          <w:rFonts w:ascii="Calibri" w:eastAsia="Calibri" w:hAnsi="Calibri" w:cs="Calibri"/>
        </w:rPr>
        <w:t xml:space="preserve">o de empresa para </w:t>
      </w:r>
      <w:r w:rsidR="000A6B00">
        <w:rPr>
          <w:rFonts w:ascii="Calibri" w:eastAsia="Calibri" w:hAnsi="Calibri" w:cs="Calibri"/>
        </w:rPr>
        <w:t>XXXXXXXXXXXXXXXXXXXXXXXXXX</w:t>
      </w:r>
      <w:r w:rsidR="001B2F82" w:rsidRPr="001B2F82">
        <w:rPr>
          <w:rFonts w:ascii="Calibri" w:eastAsia="Calibri" w:hAnsi="Calibri" w:cs="Calibri"/>
        </w:rPr>
        <w:t xml:space="preserve"> Munic</w:t>
      </w:r>
      <w:r w:rsidR="001B2F82" w:rsidRPr="001B2F82">
        <w:rPr>
          <w:rFonts w:ascii="Calibri" w:eastAsia="Calibri" w:hAnsi="Calibri" w:cs="Calibri" w:hint="cs"/>
        </w:rPr>
        <w:t>í</w:t>
      </w:r>
      <w:r w:rsidR="001B2F82" w:rsidRPr="001B2F82">
        <w:rPr>
          <w:rFonts w:ascii="Calibri" w:eastAsia="Calibri" w:hAnsi="Calibri" w:cs="Calibri"/>
        </w:rPr>
        <w:t>pio</w:t>
      </w:r>
      <w:proofErr w:type="gramStart"/>
      <w:r w:rsidR="001B2F82" w:rsidRPr="001B2F82">
        <w:rPr>
          <w:rFonts w:ascii="Calibri" w:eastAsia="Calibri" w:hAnsi="Calibri" w:cs="Calibri"/>
        </w:rPr>
        <w:t xml:space="preserve">  </w:t>
      </w:r>
      <w:proofErr w:type="gramEnd"/>
      <w:r w:rsidR="001B2F82" w:rsidRPr="001B2F82">
        <w:rPr>
          <w:rFonts w:ascii="Calibri" w:eastAsia="Calibri" w:hAnsi="Calibri" w:cs="Calibri"/>
        </w:rPr>
        <w:t>de Bernardo Say</w:t>
      </w:r>
      <w:r w:rsidR="001B2F82" w:rsidRPr="001B2F82">
        <w:rPr>
          <w:rFonts w:ascii="Calibri" w:eastAsia="Calibri" w:hAnsi="Calibri" w:cs="Calibri" w:hint="cs"/>
        </w:rPr>
        <w:t>ã</w:t>
      </w:r>
      <w:r w:rsidR="001B2F82" w:rsidRPr="001B2F82">
        <w:rPr>
          <w:rFonts w:ascii="Calibri" w:eastAsia="Calibri" w:hAnsi="Calibri" w:cs="Calibri"/>
        </w:rPr>
        <w:t>o/TO</w:t>
      </w:r>
      <w:r w:rsidR="001B2F82">
        <w:rPr>
          <w:rFonts w:ascii="Calibri" w:eastAsia="Calibri" w:hAnsi="Calibri" w:cs="Calibri"/>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rPr>
      </w:pPr>
      <w:r>
        <w:rPr>
          <w:rFonts w:ascii="Calibri" w:eastAsia="Calibri" w:hAnsi="Calibri" w:cs="Calibri"/>
        </w:rPr>
        <w:t xml:space="preserve">De um lado o órgão gerenciador da Ata de Registro de Preços, </w:t>
      </w:r>
      <w:r w:rsidR="002A539B">
        <w:rPr>
          <w:rFonts w:ascii="Calibri" w:eastAsia="Calibri" w:hAnsi="Calibri" w:cs="Calibri"/>
        </w:rPr>
        <w:t>A PREFEITURA</w:t>
      </w:r>
      <w:r>
        <w:rPr>
          <w:rFonts w:ascii="Calibri" w:eastAsia="Calibri" w:hAnsi="Calibri" w:cs="Calibri"/>
        </w:rPr>
        <w:t xml:space="preserve"> MUNICIPAL DE BERNARDO SAYÃO /TO, inscrito no CNPJ </w:t>
      </w:r>
      <w:r w:rsidR="002A539B">
        <w:rPr>
          <w:rFonts w:ascii="Calibri" w:eastAsia="Calibri" w:hAnsi="Calibri" w:cs="Calibri"/>
        </w:rPr>
        <w:t>25.086.596</w:t>
      </w:r>
      <w:r>
        <w:rPr>
          <w:rFonts w:ascii="Calibri" w:eastAsia="Calibri" w:hAnsi="Calibri" w:cs="Calibri"/>
        </w:rPr>
        <w:t>/0001-</w:t>
      </w:r>
      <w:r w:rsidR="002A539B">
        <w:rPr>
          <w:rFonts w:ascii="Calibri" w:eastAsia="Calibri" w:hAnsi="Calibri" w:cs="Calibri"/>
        </w:rPr>
        <w:t>15</w:t>
      </w:r>
      <w:r>
        <w:rPr>
          <w:rFonts w:ascii="Calibri" w:eastAsia="Calibri" w:hAnsi="Calibri" w:cs="Calibri"/>
        </w:rPr>
        <w:t>, com sede na Avenida Antônio</w:t>
      </w:r>
      <w:r w:rsidR="002A539B">
        <w:rPr>
          <w:rFonts w:ascii="Calibri" w:eastAsia="Calibri" w:hAnsi="Calibri" w:cs="Calibri"/>
        </w:rPr>
        <w:t xml:space="preserve"> Pescone, </w:t>
      </w:r>
      <w:r>
        <w:rPr>
          <w:rFonts w:ascii="Calibri" w:eastAsia="Calibri" w:hAnsi="Calibri" w:cs="Calibri"/>
        </w:rPr>
        <w:t>Nº</w:t>
      </w:r>
      <w:r w:rsidR="002A539B">
        <w:rPr>
          <w:rFonts w:ascii="Calibri" w:eastAsia="Calibri" w:hAnsi="Calibri" w:cs="Calibri"/>
        </w:rPr>
        <w:t>378</w:t>
      </w:r>
      <w:r>
        <w:rPr>
          <w:rFonts w:ascii="Calibri" w:eastAsia="Calibri" w:hAnsi="Calibri" w:cs="Calibri"/>
        </w:rPr>
        <w:t>, Centro, Bernardo Sayão do Tocantins - TO, CEP 77.755-000, Bernardo Sayão/TO, site: www.bernardosay</w:t>
      </w:r>
      <w:proofErr w:type="gramStart"/>
      <w:r>
        <w:rPr>
          <w:rFonts w:ascii="Calibri" w:eastAsia="Calibri" w:hAnsi="Calibri" w:cs="Calibri"/>
        </w:rPr>
        <w:t>ão.</w:t>
      </w:r>
      <w:proofErr w:type="gramEnd"/>
      <w:r>
        <w:rPr>
          <w:rFonts w:ascii="Calibri" w:eastAsia="Calibri" w:hAnsi="Calibri" w:cs="Calibri"/>
        </w:rPr>
        <w:t xml:space="preserve">to.gov.br, neste ato representado pelo </w:t>
      </w:r>
      <w:r w:rsidR="002A539B">
        <w:rPr>
          <w:rFonts w:ascii="Calibri" w:eastAsia="Calibri" w:hAnsi="Calibri" w:cs="Calibri"/>
        </w:rPr>
        <w:t xml:space="preserve">seu atual prefeito </w:t>
      </w:r>
      <w:r>
        <w:rPr>
          <w:rFonts w:ascii="Calibri" w:eastAsia="Calibri" w:hAnsi="Calibri" w:cs="Calibri"/>
        </w:rPr>
        <w:t xml:space="preserve">senhor </w:t>
      </w:r>
      <w:r w:rsidR="002A539B">
        <w:rPr>
          <w:rFonts w:ascii="Calibri" w:eastAsia="Calibri" w:hAnsi="Calibri" w:cs="Calibri"/>
        </w:rPr>
        <w:t>OSORIO ANTUNES FILHO</w:t>
      </w:r>
      <w:r>
        <w:rPr>
          <w:rFonts w:ascii="Calibri" w:eastAsia="Calibri" w:hAnsi="Calibri" w:cs="Calibri"/>
        </w:rPr>
        <w:t>,  considerando o julgamento da licitação na modalidade de pregão, na forma eletrônica, para REGISTRO DE PREÇOS, PROCESSO PM-BS Nº XXX/2025, RESOLVE registrar os preços da(s)  empresa(s) indicada(s) e qualificada(s) nesta ATA, de acordo com a classificação por ela(s) alcançada(s) e na(s)  quantidade(s)  cotada(s), atendendo as condições previstas no Edital de licitação, sujeitando-se as partes às normas constantes na Lei nº 14.133, de 1º de abril de 2021, no Decreto n.º 11.462, de 31 de março de 2023, e em conformidade com as disposições a seguir:</w:t>
      </w:r>
    </w:p>
    <w:p w:rsidR="008A2220" w:rsidRDefault="008A2220">
      <w:pPr>
        <w:jc w:val="both"/>
        <w:rPr>
          <w:rFonts w:ascii="Calibri" w:eastAsia="Calibri" w:hAnsi="Calibri" w:cs="Calibri"/>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 OBJETO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spacing w:before="120" w:after="120"/>
        <w:jc w:val="both"/>
        <w:rPr>
          <w:rFonts w:ascii="Calibri" w:eastAsia="Calibri" w:hAnsi="Calibri" w:cs="Calibri"/>
          <w:color w:val="000000"/>
        </w:rPr>
      </w:pPr>
      <w:r w:rsidRPr="00460F38">
        <w:rPr>
          <w:rFonts w:ascii="Calibri" w:eastAsia="Calibri" w:hAnsi="Calibri" w:cs="Calibri"/>
          <w:color w:val="000000"/>
        </w:rPr>
        <w:t>O objeto do presente instrumento é a Contrata</w:t>
      </w:r>
      <w:r w:rsidRPr="00460F38">
        <w:rPr>
          <w:rFonts w:ascii="Calibri" w:eastAsia="Calibri" w:hAnsi="Calibri" w:cs="Calibri" w:hint="cs"/>
          <w:color w:val="000000"/>
        </w:rPr>
        <w:t>çã</w:t>
      </w:r>
      <w:r w:rsidRPr="00460F38">
        <w:rPr>
          <w:rFonts w:ascii="Calibri" w:eastAsia="Calibri" w:hAnsi="Calibri" w:cs="Calibri"/>
          <w:color w:val="000000"/>
        </w:rPr>
        <w:t>o de empresa para XXXXXXXXXXXXXXXXXXXXXXXXXXXXXXXXXXXXX Munic</w:t>
      </w:r>
      <w:r w:rsidRPr="00460F38">
        <w:rPr>
          <w:rFonts w:ascii="Calibri" w:eastAsia="Calibri" w:hAnsi="Calibri" w:cs="Calibri" w:hint="cs"/>
          <w:color w:val="000000"/>
        </w:rPr>
        <w:t>í</w:t>
      </w:r>
      <w:r w:rsidRPr="00460F38">
        <w:rPr>
          <w:rFonts w:ascii="Calibri" w:eastAsia="Calibri" w:hAnsi="Calibri" w:cs="Calibri"/>
          <w:color w:val="000000"/>
        </w:rPr>
        <w:t>pio de Bernardo Say</w:t>
      </w:r>
      <w:r w:rsidRPr="00460F38">
        <w:rPr>
          <w:rFonts w:ascii="Calibri" w:eastAsia="Calibri" w:hAnsi="Calibri" w:cs="Calibri" w:hint="cs"/>
          <w:color w:val="000000"/>
        </w:rPr>
        <w:t>ã</w:t>
      </w:r>
      <w:r w:rsidRPr="00460F38">
        <w:rPr>
          <w:rFonts w:ascii="Calibri" w:eastAsia="Calibri" w:hAnsi="Calibri" w:cs="Calibri"/>
          <w:color w:val="000000"/>
        </w:rPr>
        <w:t>o/TO, nas condições estabelecidas no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Objeto da contratação: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W w:w="9638" w:type="dxa"/>
        <w:tblInd w:w="-5" w:type="dxa"/>
        <w:tblLayout w:type="fixed"/>
        <w:tblLook w:val="0400" w:firstRow="0" w:lastRow="0" w:firstColumn="0" w:lastColumn="0" w:noHBand="0" w:noVBand="1"/>
      </w:tblPr>
      <w:tblGrid>
        <w:gridCol w:w="706"/>
        <w:gridCol w:w="4113"/>
        <w:gridCol w:w="1134"/>
        <w:gridCol w:w="1417"/>
        <w:gridCol w:w="1279"/>
        <w:gridCol w:w="989"/>
      </w:tblGrid>
      <w:tr w:rsidR="00460F38" w:rsidRPr="00460F38" w:rsidTr="00362A24">
        <w:tc>
          <w:tcPr>
            <w:tcW w:w="706"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color w:val="000000"/>
                <w:sz w:val="20"/>
                <w:szCs w:val="20"/>
              </w:rPr>
            </w:pPr>
            <w:r w:rsidRPr="00460F38">
              <w:rPr>
                <w:rFonts w:ascii="Calibri" w:eastAsia="Calibri" w:hAnsi="Calibri" w:cs="Calibri"/>
                <w:b/>
                <w:color w:val="000000"/>
                <w:sz w:val="20"/>
                <w:szCs w:val="20"/>
              </w:rPr>
              <w:t>ITEM</w:t>
            </w:r>
          </w:p>
          <w:p w:rsidR="00460F38" w:rsidRPr="00460F38" w:rsidRDefault="00460F38" w:rsidP="00460F38">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r w:rsidRPr="00460F38">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r w:rsidRPr="00460F38">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sz w:val="20"/>
                <w:szCs w:val="20"/>
              </w:rPr>
            </w:pPr>
            <w:r w:rsidRPr="00460F38">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sz w:val="20"/>
                <w:szCs w:val="20"/>
              </w:rPr>
            </w:pPr>
            <w:r w:rsidRPr="00460F38">
              <w:rPr>
                <w:rFonts w:ascii="Calibri" w:eastAsia="Calibri" w:hAnsi="Calibri" w:cs="Calibri"/>
                <w:b/>
                <w:sz w:val="20"/>
                <w:szCs w:val="20"/>
              </w:rPr>
              <w:t>VALOR UNITÁRIO</w:t>
            </w:r>
          </w:p>
        </w:tc>
        <w:tc>
          <w:tcPr>
            <w:tcW w:w="98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sz w:val="20"/>
                <w:szCs w:val="20"/>
              </w:rPr>
            </w:pPr>
            <w:r w:rsidRPr="00460F38">
              <w:rPr>
                <w:rFonts w:ascii="Calibri" w:eastAsia="Calibri" w:hAnsi="Calibri" w:cs="Calibri"/>
                <w:b/>
                <w:sz w:val="20"/>
                <w:szCs w:val="20"/>
              </w:rPr>
              <w:t>VALOR TOTAL</w:t>
            </w:r>
          </w:p>
        </w:tc>
      </w:tr>
      <w:tr w:rsidR="00460F38" w:rsidRPr="00460F38" w:rsidTr="00362A24">
        <w:tc>
          <w:tcPr>
            <w:tcW w:w="706"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b/>
                <w:color w:val="000000"/>
                <w:sz w:val="20"/>
                <w:szCs w:val="20"/>
              </w:rPr>
            </w:pPr>
            <w:proofErr w:type="gramStart"/>
            <w:r w:rsidRPr="00460F38">
              <w:rPr>
                <w:rFonts w:ascii="Calibri" w:eastAsia="Calibri" w:hAnsi="Calibri" w:cs="Calibri"/>
                <w:b/>
                <w:color w:val="000000"/>
                <w:sz w:val="20"/>
                <w:szCs w:val="20"/>
              </w:rPr>
              <w:t>1</w:t>
            </w:r>
            <w:proofErr w:type="gramEnd"/>
          </w:p>
        </w:tc>
        <w:tc>
          <w:tcPr>
            <w:tcW w:w="4113"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460F38" w:rsidRPr="00460F38" w:rsidRDefault="00460F38" w:rsidP="00460F38">
            <w:pPr>
              <w:widowControl w:val="0"/>
              <w:jc w:val="center"/>
              <w:rPr>
                <w:rFonts w:ascii="Calibri" w:eastAsia="Calibri" w:hAnsi="Calibri" w:cs="Calibri"/>
                <w:color w:val="000000"/>
                <w:sz w:val="20"/>
                <w:szCs w:val="20"/>
              </w:rPr>
            </w:pPr>
          </w:p>
        </w:tc>
      </w:tr>
    </w:tbl>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Vinculam esta contratação, independentemente de transcrição: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Termo de Referência;</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Edital da Licitação;</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Proposta do contratado;</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Eventuais anexos dos documentos supracitados.</w:t>
      </w:r>
    </w:p>
    <w:p w:rsidR="00460F38" w:rsidRPr="00460F38" w:rsidRDefault="00460F38" w:rsidP="00460F38">
      <w:pPr>
        <w:pBdr>
          <w:top w:val="nil"/>
          <w:left w:val="nil"/>
          <w:bottom w:val="nil"/>
          <w:right w:val="nil"/>
          <w:between w:val="nil"/>
        </w:pBdr>
        <w:tabs>
          <w:tab w:val="left" w:pos="851"/>
        </w:tabs>
        <w:ind w:left="1638" w:hanging="504"/>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SEGUNDA – VIGÊNCIA E PRORROGAÇÃO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prazo de vigência da contratação é </w:t>
      </w:r>
      <w:proofErr w:type="gramStart"/>
      <w:r w:rsidRPr="00460F38">
        <w:rPr>
          <w:rFonts w:ascii="Calibri" w:eastAsia="Calibri" w:hAnsi="Calibri" w:cs="Calibri"/>
          <w:color w:val="000000"/>
        </w:rPr>
        <w:t>de ...</w:t>
      </w:r>
      <w:proofErr w:type="gramEnd"/>
      <w:r w:rsidRPr="00460F38">
        <w:rPr>
          <w:rFonts w:ascii="Calibri" w:eastAsia="Calibri" w:hAnsi="Calibri" w:cs="Calibri"/>
          <w:color w:val="000000"/>
        </w:rPr>
        <w:t xml:space="preserve">........................... </w:t>
      </w:r>
      <w:proofErr w:type="gramStart"/>
      <w:r w:rsidRPr="00460F38">
        <w:rPr>
          <w:rFonts w:ascii="Calibri" w:eastAsia="Calibri" w:hAnsi="Calibri" w:cs="Calibri"/>
          <w:color w:val="000000"/>
        </w:rPr>
        <w:t>contados</w:t>
      </w:r>
      <w:proofErr w:type="gramEnd"/>
      <w:r w:rsidRPr="00460F38">
        <w:rPr>
          <w:rFonts w:ascii="Calibri" w:eastAsia="Calibri" w:hAnsi="Calibri" w:cs="Calibri"/>
          <w:color w:val="000000"/>
        </w:rPr>
        <w:t xml:space="preserve"> do(a) ............................., na forma do </w:t>
      </w:r>
      <w:hyperlink r:id="rId77" w:anchor="art105">
        <w:r w:rsidRPr="00460F38">
          <w:rPr>
            <w:rFonts w:ascii="Calibri" w:eastAsia="Calibri" w:hAnsi="Calibri" w:cs="Calibri"/>
            <w:color w:val="000000"/>
          </w:rPr>
          <w:t>artigo 105 da Lei n°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prazo de vigência será automaticamente prorrogado, independentemente de termo aditivo, quando o objeto não for concluído no período firmado acima, ressalvadas as providências cabíveis no caso de culpa do contratado, previstas neste instrumento.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prorrogação de contrato deverá ser promovida mediante celebração de termo aditivo.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contrato não poderá ser prorrogado quando o contratado tiver sido penalizado nas sanções de declaração de inidoneidade ou impedimento de licitar e contratar com poder público, observadas as abrangências de aplicação.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TERCEIRA – MODELOS DE EXECUÇÃO E GESTÃO CONTRATUAIS (</w:t>
      </w:r>
      <w:hyperlink r:id="rId78" w:anchor="art92">
        <w:r w:rsidRPr="00460F38">
          <w:rPr>
            <w:rFonts w:ascii="Calibri" w:eastAsia="Calibri" w:hAnsi="Calibri" w:cs="Calibri"/>
            <w:b/>
            <w:color w:val="000000"/>
          </w:rPr>
          <w:t>art. 92, IV, VII e XVIII)</w:t>
        </w:r>
        <w:proofErr w:type="gramStart"/>
      </w:hyperlink>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regime de execução contratual, os modelos de gestão e de execução, assim como os prazos e condições de conclusão, </w:t>
      </w:r>
      <w:proofErr w:type="gramStart"/>
      <w:r w:rsidRPr="00460F38">
        <w:rPr>
          <w:rFonts w:ascii="Calibri" w:eastAsia="Calibri" w:hAnsi="Calibri" w:cs="Calibri"/>
          <w:color w:val="000000"/>
        </w:rPr>
        <w:t>entrega</w:t>
      </w:r>
      <w:proofErr w:type="gramEnd"/>
      <w:r w:rsidRPr="00460F38">
        <w:rPr>
          <w:rFonts w:ascii="Calibri" w:eastAsia="Calibri" w:hAnsi="Calibri" w:cs="Calibri"/>
          <w:color w:val="000000"/>
        </w:rPr>
        <w:t>, observação e recebimento do objeto constam no Termo de Referência, anexo a este Contrato.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QUARTA – SUBCONTRATAÇÃO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Não será admitida a subcontratação do objeto contratual.</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QUINTA – PREÇO (art. 92, V</w:t>
      </w:r>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valor total da contratação é de </w:t>
      </w:r>
      <w:r w:rsidRPr="00460F38">
        <w:rPr>
          <w:rFonts w:ascii="Calibri" w:eastAsia="Calibri" w:hAnsi="Calibri" w:cs="Calibri"/>
          <w:color w:val="FF0000"/>
        </w:rPr>
        <w:t>R$</w:t>
      </w:r>
      <w:proofErr w:type="gramStart"/>
      <w:r w:rsidRPr="00460F38">
        <w:rPr>
          <w:rFonts w:ascii="Calibri" w:eastAsia="Calibri" w:hAnsi="Calibri" w:cs="Calibri"/>
          <w:color w:val="FF0000"/>
        </w:rPr>
        <w:t>..........</w:t>
      </w:r>
      <w:proofErr w:type="gramEnd"/>
      <w:r w:rsidRPr="00460F38">
        <w:rPr>
          <w:rFonts w:ascii="Calibri" w:eastAsia="Calibri" w:hAnsi="Calibri" w:cs="Calibri"/>
          <w:color w:val="FF0000"/>
        </w:rPr>
        <w:t xml:space="preserve"> (</w:t>
      </w:r>
      <w:proofErr w:type="gramStart"/>
      <w:r w:rsidRPr="00460F38">
        <w:rPr>
          <w:rFonts w:ascii="Calibri" w:eastAsia="Calibri" w:hAnsi="Calibri" w:cs="Calibri"/>
          <w:color w:val="FF0000"/>
        </w:rPr>
        <w:t>.....</w:t>
      </w:r>
      <w:proofErr w:type="gramEnd"/>
      <w:r w:rsidRPr="00460F38">
        <w:rPr>
          <w:rFonts w:ascii="Calibri" w:eastAsia="Calibri" w:hAnsi="Calibri" w:cs="Calibri"/>
          <w:color w:val="FF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valor acima é meramente estimativo, de forma que os pagamentos devidos ao contratado dependerão dos quantitativos efetivamente fornecidos.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SEXTA - PAGAMENTO (</w:t>
      </w:r>
      <w:hyperlink r:id="rId79" w:anchor="art92">
        <w:r w:rsidRPr="00460F38">
          <w:rPr>
            <w:rFonts w:ascii="Calibri" w:eastAsia="Calibri" w:hAnsi="Calibri" w:cs="Calibri"/>
            <w:b/>
            <w:color w:val="000000"/>
          </w:rPr>
          <w:t>art. 92, V e VI</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prazo para pagamento ao contratado e demais condições a ele referentes encontram-se definidos no Termo de Referência, anexo a este Contrato.</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b/>
          <w:color w:val="000000"/>
        </w:rPr>
      </w:pPr>
      <w:r w:rsidRPr="00460F38">
        <w:rPr>
          <w:rFonts w:ascii="Calibri" w:eastAsia="Calibri" w:hAnsi="Calibri" w:cs="Calibri"/>
          <w:b/>
          <w:color w:val="000000"/>
        </w:rPr>
        <w:t>D</w:t>
      </w:r>
      <w:r w:rsidRPr="00460F38">
        <w:rPr>
          <w:rFonts w:ascii="Arial" w:eastAsia="Arial" w:hAnsi="Arial" w:cs="Arial"/>
          <w:b/>
          <w:color w:val="000000"/>
          <w:sz w:val="20"/>
          <w:szCs w:val="20"/>
        </w:rPr>
        <w:t xml:space="preserve">estacar o valor do Imposto de Renda na nota fiscal para que o Município de Bernardo Sayão faça a retenção deste, nos termos do </w:t>
      </w:r>
      <w:r w:rsidRPr="00460F38">
        <w:rPr>
          <w:rFonts w:ascii="Arial" w:eastAsia="Arial" w:hAnsi="Arial" w:cs="Arial"/>
          <w:b/>
          <w:color w:val="FF0000"/>
          <w:sz w:val="20"/>
          <w:szCs w:val="20"/>
        </w:rPr>
        <w:t>Decreto 087/2022</w:t>
      </w:r>
      <w:r w:rsidRPr="00460F38">
        <w:rPr>
          <w:rFonts w:ascii="Arial" w:eastAsia="Arial" w:hAnsi="Arial" w:cs="Arial"/>
          <w:b/>
          <w:color w:val="000000"/>
          <w:sz w:val="20"/>
          <w:szCs w:val="20"/>
        </w:rPr>
        <w:t xml:space="preserve">, caso </w:t>
      </w:r>
      <w:proofErr w:type="gramStart"/>
      <w:r w:rsidRPr="00460F38">
        <w:rPr>
          <w:rFonts w:ascii="Arial" w:eastAsia="Arial" w:hAnsi="Arial" w:cs="Arial"/>
          <w:b/>
          <w:color w:val="000000"/>
          <w:sz w:val="20"/>
          <w:szCs w:val="20"/>
        </w:rPr>
        <w:t>a</w:t>
      </w:r>
      <w:proofErr w:type="gramEnd"/>
      <w:r w:rsidRPr="00460F38">
        <w:rPr>
          <w:rFonts w:ascii="Arial" w:eastAsia="Arial" w:hAnsi="Arial" w:cs="Arial"/>
          <w:b/>
          <w:color w:val="000000"/>
          <w:sz w:val="20"/>
          <w:szCs w:val="20"/>
        </w:rPr>
        <w:t xml:space="preserve"> contratada se enquadre nas regras neste estabelecidas.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SÉTIMA - REAJUSTE (</w:t>
      </w:r>
      <w:hyperlink r:id="rId80" w:anchor="art92">
        <w:r w:rsidRPr="00460F38">
          <w:rPr>
            <w:rFonts w:ascii="Calibri" w:eastAsia="Calibri" w:hAnsi="Calibri" w:cs="Calibri"/>
            <w:b/>
            <w:color w:val="000000"/>
          </w:rPr>
          <w:t>art. 92, V)</w:t>
        </w:r>
        <w:proofErr w:type="gramStart"/>
      </w:hyperlink>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Os preços inicialmente contratados são fixos e irreajustáveis no prazo de um ano contado da data do orçamento estimado, em </w:t>
      </w:r>
      <w:r w:rsidRPr="00460F38">
        <w:rPr>
          <w:rFonts w:ascii="Calibri" w:eastAsia="Calibri" w:hAnsi="Calibri" w:cs="Calibri"/>
          <w:color w:val="FF0000"/>
        </w:rPr>
        <w:t>__/__/__ (DD/MM/AAAA)</w:t>
      </w:r>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Após o interregno de um ano, e independentemente de pedido do contratado, os preços iniciais serão reajustados, mediante a aplicação, pelo contratante, do índice </w:t>
      </w:r>
      <w:r w:rsidRPr="00460F38">
        <w:rPr>
          <w:rFonts w:ascii="Calibri" w:eastAsia="Calibri" w:hAnsi="Calibri" w:cs="Calibri"/>
          <w:color w:val="FF0000"/>
        </w:rPr>
        <w:t>___________ (indicar o índice a ser adotado)</w:t>
      </w:r>
      <w:r w:rsidRPr="00460F38">
        <w:rPr>
          <w:rFonts w:ascii="Calibri" w:eastAsia="Calibri" w:hAnsi="Calibri" w:cs="Calibri"/>
          <w:color w:val="000000"/>
        </w:rPr>
        <w:t>, exclusivamente para as obrigações iniciadas e concluídas após a ocorrência da anualidade.</w:t>
      </w:r>
    </w:p>
    <w:p w:rsidR="00460F38" w:rsidRPr="00460F38" w:rsidRDefault="00460F38" w:rsidP="00460F38">
      <w:pPr>
        <w:pBdr>
          <w:top w:val="nil"/>
          <w:left w:val="nil"/>
          <w:bottom w:val="nil"/>
          <w:right w:val="nil"/>
          <w:between w:val="nil"/>
        </w:pBdr>
        <w:ind w:left="720"/>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Nos reajustes subsequentes ao primeiro, o interregno mínimo de um ano será contado a partir dos efeitos financeiros do último reajuste.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No caso de atraso ou não divulgação do(s) índice (s) de reajustamento, o contratante pagará ao contratado a importância calculada pela última variação conhecida, liquidando a diferença correspondente tão logo seja(m) </w:t>
      </w:r>
      <w:proofErr w:type="gramStart"/>
      <w:r w:rsidRPr="00460F38">
        <w:rPr>
          <w:rFonts w:ascii="Calibri" w:eastAsia="Calibri" w:hAnsi="Calibri" w:cs="Calibri"/>
          <w:color w:val="000000"/>
        </w:rPr>
        <w:t>divulgado(s)</w:t>
      </w:r>
      <w:proofErr w:type="gramEnd"/>
      <w:r w:rsidRPr="00460F38">
        <w:rPr>
          <w:rFonts w:ascii="Calibri" w:eastAsia="Calibri" w:hAnsi="Calibri" w:cs="Calibri"/>
          <w:color w:val="000000"/>
        </w:rPr>
        <w:t xml:space="preserve"> o(s) índice(s) definitivo(s).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Nas aferições finais, o(s) índice(s) utilizado(s) para reajuste </w:t>
      </w:r>
      <w:proofErr w:type="gramStart"/>
      <w:r w:rsidRPr="00460F38">
        <w:rPr>
          <w:rFonts w:ascii="Calibri" w:eastAsia="Calibri" w:hAnsi="Calibri" w:cs="Calibri"/>
          <w:color w:val="000000"/>
        </w:rPr>
        <w:t>será(</w:t>
      </w:r>
      <w:proofErr w:type="spellStart"/>
      <w:proofErr w:type="gramEnd"/>
      <w:r w:rsidRPr="00460F38">
        <w:rPr>
          <w:rFonts w:ascii="Calibri" w:eastAsia="Calibri" w:hAnsi="Calibri" w:cs="Calibri"/>
          <w:color w:val="000000"/>
        </w:rPr>
        <w:t>ão</w:t>
      </w:r>
      <w:proofErr w:type="spellEnd"/>
      <w:r w:rsidRPr="00460F38">
        <w:rPr>
          <w:rFonts w:ascii="Calibri" w:eastAsia="Calibri" w:hAnsi="Calibri" w:cs="Calibri"/>
          <w:color w:val="000000"/>
        </w:rPr>
        <w:t>), obrigatoriamente, o(s) definitivo(s).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Caso o(s) índice(s) estabelecido(s) para reajustamento venha(m) a ser extinto(s) ou de qualquer forma não possa(m) mais ser utilizado(s), </w:t>
      </w:r>
      <w:proofErr w:type="gramStart"/>
      <w:r w:rsidRPr="00460F38">
        <w:rPr>
          <w:rFonts w:ascii="Calibri" w:eastAsia="Calibri" w:hAnsi="Calibri" w:cs="Calibri"/>
          <w:color w:val="000000"/>
        </w:rPr>
        <w:t>será(</w:t>
      </w:r>
      <w:proofErr w:type="spellStart"/>
      <w:proofErr w:type="gramEnd"/>
      <w:r w:rsidRPr="00460F38">
        <w:rPr>
          <w:rFonts w:ascii="Calibri" w:eastAsia="Calibri" w:hAnsi="Calibri" w:cs="Calibri"/>
          <w:color w:val="000000"/>
        </w:rPr>
        <w:t>ão</w:t>
      </w:r>
      <w:proofErr w:type="spellEnd"/>
      <w:r w:rsidRPr="00460F38">
        <w:rPr>
          <w:rFonts w:ascii="Calibri" w:eastAsia="Calibri" w:hAnsi="Calibri" w:cs="Calibri"/>
          <w:color w:val="000000"/>
        </w:rPr>
        <w:t>) adotado(s), em substituição, o(s) que vier(em) a ser determinado(s) pela legislação então em vigor.</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Na ausência de previsão legal quanto ao índice substituto, as partes elegerão novo índice oficial, para reajustamento do preço do valor remanescente, por meio de termo aditivo.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reajuste será realizado por Apostilamento.</w:t>
      </w:r>
    </w:p>
    <w:p w:rsidR="00460F38" w:rsidRPr="00460F38" w:rsidRDefault="00460F38" w:rsidP="00460F38">
      <w:pPr>
        <w:ind w:left="720"/>
        <w:contextualSpacing/>
        <w:rPr>
          <w:rFonts w:ascii="Calibri" w:eastAsia="Calibri" w:hAnsi="Calibri" w:cs="Calibri"/>
          <w:color w:val="000000"/>
        </w:rPr>
      </w:pPr>
    </w:p>
    <w:p w:rsidR="00460F38" w:rsidRPr="00460F38" w:rsidRDefault="00460F38" w:rsidP="00460F38">
      <w:pPr>
        <w:pBdr>
          <w:top w:val="nil"/>
          <w:left w:val="nil"/>
          <w:bottom w:val="nil"/>
          <w:right w:val="nil"/>
          <w:between w:val="nil"/>
        </w:pBdr>
        <w:tabs>
          <w:tab w:val="left" w:pos="851"/>
        </w:tabs>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OITAVA - OBRIGAÇÕES DO CONTRATANTE (</w:t>
      </w:r>
      <w:hyperlink r:id="rId81" w:anchor="art92">
        <w:r w:rsidRPr="00460F38">
          <w:rPr>
            <w:rFonts w:ascii="Calibri" w:eastAsia="Calibri" w:hAnsi="Calibri" w:cs="Calibri"/>
            <w:b/>
            <w:color w:val="000000"/>
          </w:rPr>
          <w:t>art. 92, X, XI e XIV</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São obrigações do Contratante: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Exigir o cumprimento de todas as obrigações assumidas pelo Contratado, de acordo com o contrato e seus anexos;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Receber o serviço prestado no prazo e condições estabelecidas no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Notificar o Contratado, por escrito, sobre vícios, defeitos ou incorreções verificadas no objeto fornecido, para que seja por ele substituído, reparado ou corrigido, no total ou em parte, às suas expensas;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Acompanhar e fiscalizar a execução do contrato e o cumprimento das obrigações pelo Contratado;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Efetuar o pagamento ao Contratado do valor correspondente ao fornecimento do objeto, no prazo, forma e condições estabelecidos no presente Contrato e no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Aplicar ao Contratado as sanções previstas na lei e neste Contrato;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Cientificar o órgão de representação judicial do município de Bernardo Sayão/TO</w:t>
      </w:r>
      <w:r w:rsidRPr="00460F38">
        <w:rPr>
          <w:rFonts w:ascii="Calibri" w:eastAsia="Calibri" w:hAnsi="Calibri" w:cs="Calibri"/>
          <w:color w:val="000000"/>
          <w:sz w:val="32"/>
          <w:szCs w:val="32"/>
        </w:rPr>
        <w:t xml:space="preserve"> </w:t>
      </w:r>
      <w:r w:rsidRPr="00460F38">
        <w:rPr>
          <w:rFonts w:ascii="Calibri" w:eastAsia="Calibri" w:hAnsi="Calibri" w:cs="Calibri"/>
          <w:color w:val="000000"/>
        </w:rPr>
        <w:t>para adoção das medidas cabíveis quando do descumprimento de obrigações pelo Contratado;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 Administração terá o prazo de 60 (sessenta), a contar da data do protocolo do requerimento para decidir, admitida a prorrogação motivada, por igual período.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Responder eventuais pedidos de reestabelecimento do equilíbrio econômico-financeiro feitos pelo contratado no prazo máximo de 15 (quinze) dias corridos.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Notificar os emitentes das garantias quanto ao início de processo administrativo para apuração de descumprimento de cláusulas contratuais.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Demais normas e obrigações são aquelas elencadas no Estudo Técnico Preliminar, apêndice do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NONA - OBRIGAÇÕES DO CONTRATADO (</w:t>
      </w:r>
      <w:hyperlink r:id="rId82" w:anchor="art92">
        <w:r w:rsidRPr="00460F38">
          <w:rPr>
            <w:rFonts w:ascii="Calibri" w:eastAsia="Calibri" w:hAnsi="Calibri" w:cs="Calibri"/>
            <w:b/>
            <w:color w:val="000000"/>
          </w:rPr>
          <w:t>art. 92, XIV, XVI e XVII)</w:t>
        </w:r>
        <w:proofErr w:type="gramStart"/>
      </w:hyperlink>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Contratado deve cumprir todas as obrigações constantes deste Contrato e em seus anexos, assumindo como exclusivamente seus os riscos e as despesas decorrentes da boa e perfeita execução do objeto, observando, ainda, as obrigações a seguir dispostas: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Responsabilizar-se pelos vícios e danos decorrentes do objeto, de acordo com o Código de Defesa do Consumidor (</w:t>
      </w:r>
      <w:hyperlink r:id="rId83">
        <w:r w:rsidRPr="00460F38">
          <w:rPr>
            <w:rFonts w:ascii="Calibri" w:eastAsia="Calibri" w:hAnsi="Calibri" w:cs="Calibri"/>
            <w:color w:val="000000"/>
          </w:rPr>
          <w:t>Lei nº 8.078, de 1990</w:t>
        </w:r>
      </w:hyperlink>
      <w:r w:rsidRPr="00460F38">
        <w:rPr>
          <w:rFonts w:ascii="Calibri" w:eastAsia="Calibri" w:hAnsi="Calibri" w:cs="Calibri"/>
          <w:color w:val="000000"/>
        </w:rPr>
        <w:t>);</w:t>
      </w:r>
    </w:p>
    <w:p w:rsidR="00460F38" w:rsidRPr="00460F38" w:rsidRDefault="00460F38" w:rsidP="00460F38">
      <w:pPr>
        <w:ind w:left="720"/>
        <w:contextualSpacing/>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rPr>
          <w:rFonts w:ascii="Calibri" w:eastAsia="Calibri" w:hAnsi="Calibri" w:cs="Calibri"/>
          <w:color w:val="000000"/>
        </w:rPr>
      </w:pPr>
      <w:r w:rsidRPr="00460F38">
        <w:rPr>
          <w:rFonts w:ascii="Calibri" w:eastAsia="Calibri" w:hAnsi="Calibri" w:cs="Calibri"/>
          <w:color w:val="000000"/>
        </w:rPr>
        <w:t xml:space="preserve">Motorista, com combustível/óleo e manutenção </w:t>
      </w:r>
      <w:proofErr w:type="gramStart"/>
      <w:r w:rsidRPr="00460F38">
        <w:rPr>
          <w:rFonts w:ascii="Calibri" w:eastAsia="Calibri" w:hAnsi="Calibri" w:cs="Calibri"/>
          <w:color w:val="000000"/>
        </w:rPr>
        <w:t>preventiva/corretiva</w:t>
      </w:r>
      <w:proofErr w:type="gramEnd"/>
      <w:r w:rsidRPr="00460F38">
        <w:rPr>
          <w:rFonts w:ascii="Calibri" w:eastAsia="Calibri" w:hAnsi="Calibri" w:cs="Calibri"/>
          <w:color w:val="000000"/>
        </w:rPr>
        <w:t xml:space="preserve"> por conta da contratante.</w:t>
      </w:r>
    </w:p>
    <w:p w:rsidR="00460F38" w:rsidRPr="00460F38" w:rsidRDefault="00460F38" w:rsidP="00460F38">
      <w:pPr>
        <w:pBdr>
          <w:top w:val="nil"/>
          <w:left w:val="nil"/>
          <w:bottom w:val="nil"/>
          <w:right w:val="nil"/>
          <w:between w:val="nil"/>
        </w:pBdr>
        <w:ind w:left="720"/>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851" w:hanging="851"/>
        <w:jc w:val="both"/>
        <w:rPr>
          <w:rFonts w:ascii="Calibri" w:eastAsia="Calibri" w:hAnsi="Calibri" w:cs="Calibri"/>
          <w:color w:val="000000"/>
        </w:rPr>
      </w:pPr>
      <w:r w:rsidRPr="00460F38">
        <w:rPr>
          <w:rFonts w:ascii="Calibri" w:eastAsia="Calibri" w:hAnsi="Calibri" w:cs="Calibri"/>
          <w:color w:val="000000"/>
        </w:rPr>
        <w:t xml:space="preserve">As despesas com manutenção seguro do veiculo.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Atender às determinações regulares emitidas pelo fiscal ou gestor do contrato ou autoridade superior (</w:t>
      </w:r>
      <w:hyperlink r:id="rId84" w:anchor="art137">
        <w:r w:rsidRPr="00460F38">
          <w:rPr>
            <w:rFonts w:ascii="Calibri" w:eastAsia="Calibri" w:hAnsi="Calibri" w:cs="Calibri"/>
            <w:color w:val="000000"/>
          </w:rPr>
          <w:t>art. 137, II, da Lei n.º 14.133, de 2021</w:t>
        </w:r>
      </w:hyperlink>
      <w:r w:rsidRPr="00460F38">
        <w:rPr>
          <w:rFonts w:ascii="Calibri" w:eastAsia="Calibri" w:hAnsi="Calibri" w:cs="Calibri"/>
          <w:color w:val="000000"/>
        </w:rPr>
        <w:t>) e prestar todo esclarecimento ou informação por eles solicitados;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Reparar, corrigir, remover, reconstruir ou substituir, às suas expensas, no total ou em parte, no prazo fixado pelo fiscal do contrato, os bens nos quais se verificarem vícios, defeitos ou incorreções resultantes da execução ou dos materiais empregados;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Comunicar ao Fiscal do contrato, no prazo de 24 (vinte e quatro) horas, qualquer ocorrência anormal ou acidente que se verifique no local da execução do objeto contratual.</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Paralisar, por determinação do contratante, qualquer atividade que não esteja sendo executada de acordo com a boa técnica ou que ponha em risco a segurança de pessoas ou bens de terceiros.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Manter durante toda a vigência do contrato, em compatibilidade com as obrigações assumidas, todas as condições exigidas para habilitação na licitação;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85" w:anchor="art116">
        <w:r w:rsidRPr="00460F38">
          <w:rPr>
            <w:rFonts w:ascii="Calibri" w:eastAsia="Calibri" w:hAnsi="Calibri" w:cs="Calibri"/>
            <w:color w:val="000000"/>
          </w:rPr>
          <w:t>art. 116,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Comprovar a reserva de cargos a que se refere </w:t>
      </w:r>
      <w:proofErr w:type="gramStart"/>
      <w:r w:rsidRPr="00460F38">
        <w:rPr>
          <w:rFonts w:ascii="Calibri" w:eastAsia="Calibri" w:hAnsi="Calibri" w:cs="Calibri"/>
          <w:color w:val="000000"/>
        </w:rPr>
        <w:t>a</w:t>
      </w:r>
      <w:proofErr w:type="gramEnd"/>
      <w:r w:rsidRPr="00460F38">
        <w:rPr>
          <w:rFonts w:ascii="Calibri" w:eastAsia="Calibri" w:hAnsi="Calibri" w:cs="Calibri"/>
          <w:color w:val="000000"/>
        </w:rPr>
        <w:t xml:space="preserve"> cláusula acima, no prazo fixado pelo fiscal do contrato, com a indicação dos empregados que preencheram as referidas vagas (</w:t>
      </w:r>
      <w:hyperlink r:id="rId86" w:anchor="art116">
        <w:r w:rsidRPr="00460F38">
          <w:rPr>
            <w:rFonts w:ascii="Calibri" w:eastAsia="Calibri" w:hAnsi="Calibri" w:cs="Calibri"/>
            <w:color w:val="000000"/>
          </w:rPr>
          <w:t>art. 116, parágrafo único,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Guardar sigilo sobre todas as informações obtidas em decorrência do cumprimento do contrato;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87" w:anchor="art124">
        <w:r w:rsidRPr="00460F38">
          <w:rPr>
            <w:rFonts w:ascii="Calibri" w:eastAsia="Calibri" w:hAnsi="Calibri" w:cs="Calibri"/>
            <w:color w:val="000000"/>
          </w:rPr>
          <w:t xml:space="preserve">art. 124, II, d, da Lei nº 14.133, de </w:t>
        </w:r>
        <w:proofErr w:type="gramStart"/>
        <w:r w:rsidRPr="00460F38">
          <w:rPr>
            <w:rFonts w:ascii="Calibri" w:eastAsia="Calibri" w:hAnsi="Calibri" w:cs="Calibri"/>
            <w:color w:val="000000"/>
          </w:rPr>
          <w:t>2021.</w:t>
        </w:r>
        <w:proofErr w:type="gramEnd"/>
      </w:hyperlink>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lastRenderedPageBreak/>
        <w:t>Cumprir, além dos postulados legais vigentes de âmbito federal, estadual ou municipal, as normas de segurança do contratante;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460F38" w:rsidRPr="00460F38" w:rsidRDefault="00460F38" w:rsidP="00460F38">
      <w:pPr>
        <w:ind w:left="720"/>
        <w:contextualSpacing/>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Demais normas e obrigações são aquelas elencadas no Estudo Técnico Preliminar, apêndice do Termo de Referência.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GARANTIA DE EXECUÇÃO (</w:t>
      </w:r>
      <w:hyperlink r:id="rId88" w:anchor="art92">
        <w:r w:rsidRPr="00460F38">
          <w:rPr>
            <w:rFonts w:ascii="Calibri" w:eastAsia="Calibri" w:hAnsi="Calibri" w:cs="Calibri"/>
            <w:b/>
            <w:color w:val="000000"/>
          </w:rPr>
          <w:t>art. 92, XII</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Não haverá exigência de garantia contratual da execução.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PRIMEIRA – INFRAÇÕES E SANÇÕES ADMINISTRATIVAS (</w:t>
      </w:r>
      <w:hyperlink r:id="rId89" w:anchor="art92">
        <w:r w:rsidRPr="00460F38">
          <w:rPr>
            <w:rFonts w:ascii="Calibri" w:eastAsia="Calibri" w:hAnsi="Calibri" w:cs="Calibri"/>
            <w:b/>
            <w:color w:val="000000"/>
          </w:rPr>
          <w:t>art. 92, XIV</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Comete infração administrativa, nos termos da </w:t>
      </w:r>
      <w:hyperlink r:id="rId90">
        <w:r w:rsidRPr="00460F38">
          <w:rPr>
            <w:rFonts w:ascii="Calibri" w:eastAsia="Calibri" w:hAnsi="Calibri" w:cs="Calibri"/>
            <w:color w:val="000000"/>
          </w:rPr>
          <w:t>Lei nº 14.133, de 2021</w:t>
        </w:r>
      </w:hyperlink>
      <w:r w:rsidRPr="00460F38">
        <w:rPr>
          <w:rFonts w:ascii="Calibri" w:eastAsia="Calibri" w:hAnsi="Calibri" w:cs="Calibri"/>
          <w:color w:val="000000"/>
        </w:rPr>
        <w:t>, o contratado que: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Der causa à inexecução parcial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Der causa à inexecução parcial do contrato que cause grave dano à Administração ou ao funcionamento dos serviços públicos ou ao interesse coletivo;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Der causa à inexecução total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Ensejar o retardamento da execução ou da entrega do objeto da contratação sem motivo justificado;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Apresentar documentação falsa ou prestar declaração falsa durante a execução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Praticar ato fraudulento na execução do contrato;</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Comportar-se de modo inidôneo ou cometer fraude de qualquer natureza;</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 xml:space="preserve">Praticar ato lesivo previsto no </w:t>
      </w:r>
      <w:hyperlink r:id="rId91" w:anchor="art5">
        <w:r w:rsidRPr="00460F38">
          <w:rPr>
            <w:rFonts w:ascii="Calibri" w:eastAsia="Calibri" w:hAnsi="Calibri" w:cs="Calibri"/>
            <w:color w:val="000000"/>
          </w:rPr>
          <w:t>art. 5º da Lei nº 12.846, de 1º de agosto de 2013</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lastRenderedPageBreak/>
        <w:t>Serão aplicadas ao contratado que incorrer nas infrações acima descritas as seguintes sanções: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Advertência, quando o contratado der causa à inexecução parcial do contrato, sempre que não se justificar a imposição de penalidade mais grave (</w:t>
      </w:r>
      <w:hyperlink r:id="rId92" w:anchor="art156%C2%A72">
        <w:r w:rsidRPr="00460F38">
          <w:rPr>
            <w:rFonts w:ascii="Calibri" w:eastAsia="Calibri" w:hAnsi="Calibri" w:cs="Calibri"/>
            <w:color w:val="000000"/>
          </w:rPr>
          <w:t>art. 156, §2º,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Impedimento de licitar e contratar, quando praticadas as condutas descritas nas alíneas “b”, “c” e “d” do subitem acima deste Contrato, sempre que não se justificar a imposição de penalidade mais grave (</w:t>
      </w:r>
      <w:hyperlink r:id="rId93" w:anchor="art156%C2%A74">
        <w:r w:rsidRPr="00460F38">
          <w:rPr>
            <w:rFonts w:ascii="Calibri" w:eastAsia="Calibri" w:hAnsi="Calibri" w:cs="Calibri"/>
            <w:color w:val="000000"/>
          </w:rPr>
          <w:t>art. 156, § 4º,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Declaração de inidoneidade para licitar e contratar, quando praticadas as condutas descritas nas alíneas “e”, “f”, “g” e “h” do subitem acima deste Contrato, bem como nas alíneas “b”, “c” e “d”, que justifiquem a imposição de penalidade mais grave (</w:t>
      </w:r>
      <w:hyperlink r:id="rId94" w:anchor="art156%C2%A75">
        <w:r w:rsidRPr="00460F38">
          <w:rPr>
            <w:rFonts w:ascii="Calibri" w:eastAsia="Calibri" w:hAnsi="Calibri" w:cs="Calibri"/>
            <w:color w:val="000000"/>
          </w:rPr>
          <w:t>art. 156, §5º,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Multa: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Moratória de 1% (um por cento) por dia de atraso injustificado sobre o valor da parcela inadimplida, até o limite de 60 (sessenta) dias;</w:t>
      </w:r>
    </w:p>
    <w:p w:rsidR="00460F38" w:rsidRPr="00460F38" w:rsidRDefault="00460F38" w:rsidP="00460F38">
      <w:pPr>
        <w:pBdr>
          <w:top w:val="nil"/>
          <w:left w:val="nil"/>
          <w:bottom w:val="nil"/>
          <w:right w:val="nil"/>
          <w:between w:val="nil"/>
        </w:pBdr>
        <w:tabs>
          <w:tab w:val="left" w:pos="851"/>
        </w:tabs>
        <w:ind w:left="360" w:hanging="432"/>
        <w:jc w:val="both"/>
        <w:rPr>
          <w:rFonts w:ascii="Calibri" w:eastAsia="Calibri" w:hAnsi="Calibri" w:cs="Calibri"/>
          <w:color w:val="000000"/>
        </w:rPr>
      </w:pPr>
    </w:p>
    <w:p w:rsidR="00460F38" w:rsidRPr="00460F38" w:rsidRDefault="00460F38" w:rsidP="00460F38">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 xml:space="preserve">Moratória de 0,5% (zero </w:t>
      </w:r>
      <w:proofErr w:type="gramStart"/>
      <w:r w:rsidRPr="00460F38">
        <w:rPr>
          <w:rFonts w:ascii="Calibri" w:eastAsia="Calibri" w:hAnsi="Calibri" w:cs="Calibri"/>
          <w:color w:val="000000"/>
        </w:rPr>
        <w:t>virgula</w:t>
      </w:r>
      <w:proofErr w:type="gramEnd"/>
      <w:r w:rsidRPr="00460F38">
        <w:rPr>
          <w:rFonts w:ascii="Calibri" w:eastAsia="Calibri" w:hAnsi="Calibri" w:cs="Calibri"/>
          <w:color w:val="000000"/>
        </w:rPr>
        <w:t xml:space="preserve"> cinco por cento) por dia de atraso injustificado sobre o valor total do contrato, até o máximo de 30% (trinta por cento), pela inobservância do prazo fixado para apresentação, suplementação ou reposição da garantia.</w:t>
      </w:r>
    </w:p>
    <w:p w:rsidR="00460F38" w:rsidRPr="00460F38" w:rsidRDefault="00460F38" w:rsidP="00460F38">
      <w:pPr>
        <w:pBdr>
          <w:top w:val="nil"/>
          <w:left w:val="nil"/>
          <w:bottom w:val="nil"/>
          <w:right w:val="nil"/>
          <w:between w:val="nil"/>
        </w:pBdr>
        <w:tabs>
          <w:tab w:val="left" w:pos="851"/>
        </w:tabs>
        <w:ind w:left="720" w:hanging="432"/>
        <w:jc w:val="both"/>
        <w:rPr>
          <w:rFonts w:ascii="Calibri" w:eastAsia="Calibri" w:hAnsi="Calibri" w:cs="Calibri"/>
          <w:color w:val="000000"/>
        </w:rPr>
      </w:pPr>
    </w:p>
    <w:p w:rsidR="00460F38" w:rsidRPr="00460F38" w:rsidRDefault="00460F38" w:rsidP="00460F38">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O atraso superior a 30 (trinta) dias autoriza a Administração a promover a extinção do contrato por descumprimento ou cumprimento irregular de suas cláusulas, conforme dispõe o inciso I do art. 137 da Lei n. 14.133, de 2021.</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aplicação das sanções previstas neste Contrato não exclui, em hipótese alguma, a obrigação de reparação integral do dano causado ao Contratante (</w:t>
      </w:r>
      <w:hyperlink r:id="rId95" w:anchor="art156%C2%A79">
        <w:r w:rsidRPr="00460F38">
          <w:rPr>
            <w:rFonts w:ascii="Calibri" w:eastAsia="Calibri" w:hAnsi="Calibri" w:cs="Calibri"/>
            <w:color w:val="000000"/>
          </w:rPr>
          <w:t>art. 156, §9º,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Todas as sanções previstas neste Contrato poderão ser aplicadas cumulativamente com a multa (</w:t>
      </w:r>
      <w:hyperlink r:id="rId96" w:anchor="art156%C2%A77">
        <w:r w:rsidRPr="00460F38">
          <w:rPr>
            <w:rFonts w:ascii="Calibri" w:eastAsia="Calibri" w:hAnsi="Calibri" w:cs="Calibri"/>
            <w:color w:val="000000"/>
          </w:rPr>
          <w:t>art. 156, §7º,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Antes da aplicação da multa será facultada a defesa do interessado no prazo de 15 (quinze) dias úteis, contado da data de sua intimação (</w:t>
      </w:r>
      <w:hyperlink r:id="rId97" w:anchor="art157">
        <w:r w:rsidRPr="00460F38">
          <w:rPr>
            <w:rFonts w:ascii="Calibri" w:eastAsia="Calibri" w:hAnsi="Calibri" w:cs="Calibri"/>
            <w:color w:val="000000"/>
          </w:rPr>
          <w:t>art. 157, da Lei nº 14.133, de 2021</w:t>
        </w:r>
      </w:hyperlink>
      <w:proofErr w:type="gramStart"/>
      <w:r w:rsidRPr="00460F38">
        <w:rPr>
          <w:rFonts w:ascii="Calibri" w:eastAsia="Calibri" w:hAnsi="Calibri" w:cs="Calibri"/>
          <w:color w:val="000000"/>
        </w:rPr>
        <w:t>)</w:t>
      </w:r>
      <w:proofErr w:type="gramEnd"/>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98" w:anchor="art156%C2%A78">
        <w:r w:rsidRPr="00460F38">
          <w:rPr>
            <w:rFonts w:ascii="Calibri" w:eastAsia="Calibri" w:hAnsi="Calibri" w:cs="Calibri"/>
            <w:color w:val="000000"/>
          </w:rPr>
          <w:t>art. 156, §8º,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lastRenderedPageBreak/>
        <w:t>Previamente ao encaminhamento à cobrança judicial, a multa poderá ser recolhida administrativamente no prazo máximo de 15 (quinze) dias, a contar da data do recebimento da comunicação enviada pela autoridade competente.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 aplicação das sanções realizar-se-á em processo administrativo que assegure o contraditório e a ampla defesa ao Contratado, observando-se o procedimento previsto no caput e parágrafos do </w:t>
      </w:r>
      <w:hyperlink r:id="rId99" w:anchor="art158">
        <w:r w:rsidRPr="00460F38">
          <w:rPr>
            <w:rFonts w:ascii="Calibri" w:eastAsia="Calibri" w:hAnsi="Calibri" w:cs="Calibri"/>
            <w:color w:val="000000"/>
          </w:rPr>
          <w:t>art. 158 da Lei nº 14.133, de 2021</w:t>
        </w:r>
      </w:hyperlink>
      <w:r w:rsidRPr="00460F38">
        <w:rPr>
          <w:rFonts w:ascii="Calibri" w:eastAsia="Calibri" w:hAnsi="Calibri" w:cs="Calibri"/>
          <w:color w:val="000000"/>
        </w:rPr>
        <w:t>, para as penalidades de impedimento de licitar e contratar e de declaração de inidoneidade para licitar ou contratar.</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Na aplicação das sanções serão considerados (</w:t>
      </w:r>
      <w:hyperlink r:id="rId100" w:anchor="art156%C2%A71">
        <w:r w:rsidRPr="00460F38">
          <w:rPr>
            <w:rFonts w:ascii="Calibri" w:eastAsia="Calibri" w:hAnsi="Calibri" w:cs="Calibri"/>
            <w:color w:val="000000"/>
          </w:rPr>
          <w:t>art. 156, §1º,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 natureza e a gravidade da infração cometida;</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As peculiaridades do caso concreto;</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As circunstâncias agravantes ou atenuantes;</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Os danos que dela provierem para o Contratante;</w:t>
      </w:r>
    </w:p>
    <w:p w:rsidR="00460F38" w:rsidRPr="00460F38" w:rsidRDefault="00460F38" w:rsidP="00460F38">
      <w:pPr>
        <w:numPr>
          <w:ilvl w:val="0"/>
          <w:numId w:val="2"/>
        </w:numPr>
        <w:ind w:left="284" w:firstLine="0"/>
        <w:jc w:val="both"/>
        <w:rPr>
          <w:rFonts w:ascii="Calibri" w:eastAsia="Calibri" w:hAnsi="Calibri" w:cs="Calibri"/>
        </w:rPr>
      </w:pPr>
      <w:r w:rsidRPr="00460F38">
        <w:rPr>
          <w:rFonts w:ascii="Calibri" w:eastAsia="Calibri" w:hAnsi="Calibri" w:cs="Calibri"/>
        </w:rPr>
        <w:t>A implantação ou o aperfeiçoamento de programa de integridade, conforme normas e orientações dos órgãos de controle.</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Os atos previstos como infrações administrativas na </w:t>
      </w:r>
      <w:hyperlink r:id="rId101">
        <w:r w:rsidRPr="00460F38">
          <w:rPr>
            <w:rFonts w:ascii="Calibri" w:eastAsia="Calibri" w:hAnsi="Calibri" w:cs="Calibri"/>
            <w:color w:val="000000"/>
          </w:rPr>
          <w:t>Lei nº 14.133, de 2021</w:t>
        </w:r>
      </w:hyperlink>
      <w:r w:rsidRPr="00460F38">
        <w:rPr>
          <w:rFonts w:ascii="Calibri" w:eastAsia="Calibri" w:hAnsi="Calibri" w:cs="Calibri"/>
          <w:color w:val="000000"/>
        </w:rPr>
        <w:t xml:space="preserve">, ou em outras leis de licitações e contratos da Administração Pública que também sejam tipificados como atos lesivos na </w:t>
      </w:r>
      <w:hyperlink r:id="rId102">
        <w:r w:rsidRPr="00460F38">
          <w:rPr>
            <w:rFonts w:ascii="Calibri" w:eastAsia="Calibri" w:hAnsi="Calibri" w:cs="Calibri"/>
            <w:color w:val="000000"/>
          </w:rPr>
          <w:t>Lei nº 12.846, de 2013</w:t>
        </w:r>
      </w:hyperlink>
      <w:r w:rsidRPr="00460F38">
        <w:rPr>
          <w:rFonts w:ascii="Calibri" w:eastAsia="Calibri" w:hAnsi="Calibri" w:cs="Calibri"/>
          <w:color w:val="000000"/>
        </w:rPr>
        <w:t xml:space="preserve">, serão apurados e julgados conjuntamente, nos mesmos autos, observados o rito procedimental e autoridade </w:t>
      </w:r>
      <w:proofErr w:type="gramStart"/>
      <w:r w:rsidRPr="00460F38">
        <w:rPr>
          <w:rFonts w:ascii="Calibri" w:eastAsia="Calibri" w:hAnsi="Calibri" w:cs="Calibri"/>
          <w:color w:val="000000"/>
        </w:rPr>
        <w:t>competente definidos</w:t>
      </w:r>
      <w:proofErr w:type="gramEnd"/>
      <w:r w:rsidRPr="00460F38">
        <w:rPr>
          <w:rFonts w:ascii="Calibri" w:eastAsia="Calibri" w:hAnsi="Calibri" w:cs="Calibri"/>
          <w:color w:val="000000"/>
        </w:rPr>
        <w:t xml:space="preserve"> na referida Lei (</w:t>
      </w:r>
      <w:hyperlink r:id="rId103">
        <w:r w:rsidRPr="00460F38">
          <w:rPr>
            <w:rFonts w:ascii="Calibri" w:eastAsia="Calibri" w:hAnsi="Calibri" w:cs="Calibri"/>
            <w:color w:val="000000"/>
          </w:rPr>
          <w:t>art. 159</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104" w:anchor="art160">
        <w:r w:rsidRPr="00460F38">
          <w:rPr>
            <w:rFonts w:ascii="Calibri" w:eastAsia="Calibri" w:hAnsi="Calibri" w:cs="Calibri"/>
            <w:color w:val="000000"/>
          </w:rPr>
          <w:t>art. 160,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460F38">
        <w:rPr>
          <w:rFonts w:ascii="Calibri" w:eastAsia="Calibri" w:hAnsi="Calibri" w:cs="Calibri"/>
          <w:color w:val="000000"/>
        </w:rPr>
        <w:t>Ceis</w:t>
      </w:r>
      <w:proofErr w:type="spellEnd"/>
      <w:r w:rsidRPr="00460F38">
        <w:rPr>
          <w:rFonts w:ascii="Calibri" w:eastAsia="Calibri" w:hAnsi="Calibri" w:cs="Calibri"/>
          <w:color w:val="000000"/>
        </w:rPr>
        <w:t>) e no Cadastro Nacional de Empresas Punidas (</w:t>
      </w:r>
      <w:proofErr w:type="spellStart"/>
      <w:r w:rsidRPr="00460F38">
        <w:rPr>
          <w:rFonts w:ascii="Calibri" w:eastAsia="Calibri" w:hAnsi="Calibri" w:cs="Calibri"/>
          <w:color w:val="000000"/>
        </w:rPr>
        <w:t>Cnep</w:t>
      </w:r>
      <w:proofErr w:type="spellEnd"/>
      <w:r w:rsidRPr="00460F38">
        <w:rPr>
          <w:rFonts w:ascii="Calibri" w:eastAsia="Calibri" w:hAnsi="Calibri" w:cs="Calibri"/>
          <w:color w:val="000000"/>
        </w:rPr>
        <w:t>), instituídos no âmbito do Poder Executivo Federal. (</w:t>
      </w:r>
      <w:hyperlink r:id="rId105" w:anchor="art161">
        <w:r w:rsidRPr="00460F38">
          <w:rPr>
            <w:rFonts w:ascii="Calibri" w:eastAsia="Calibri" w:hAnsi="Calibri" w:cs="Calibri"/>
            <w:color w:val="000000"/>
          </w:rPr>
          <w:t>Art. 161, da Lei nº 14.133, de 2021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As sanções de impedimento de licitar e contratar e declaração de inidoneidade para licitar ou contratar são passíveis de reabilitação na forma do </w:t>
      </w:r>
      <w:hyperlink r:id="rId106" w:anchor="163">
        <w:r w:rsidRPr="00460F38">
          <w:rPr>
            <w:rFonts w:ascii="Calibri" w:eastAsia="Calibri" w:hAnsi="Calibri" w:cs="Calibri"/>
            <w:color w:val="000000"/>
          </w:rPr>
          <w:t>art. 163 da Lei nº 14.133/21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460F38">
        <w:rPr>
          <w:rFonts w:ascii="Calibri" w:eastAsia="Calibri" w:hAnsi="Calibri" w:cs="Calibri"/>
          <w:color w:val="000000"/>
        </w:rPr>
        <w:t>órgão decorrentes deste mesmo contrato ou de outros contratos administrativos que o contratado possua com o mesmo órgão</w:t>
      </w:r>
      <w:proofErr w:type="gramEnd"/>
      <w:r w:rsidRPr="00460F38">
        <w:rPr>
          <w:rFonts w:ascii="Calibri" w:eastAsia="Calibri" w:hAnsi="Calibri" w:cs="Calibri"/>
          <w:color w:val="000000"/>
        </w:rPr>
        <w:t xml:space="preserve"> ora contratante, na forma da Instrução </w:t>
      </w:r>
      <w:hyperlink r:id="rId107">
        <w:r w:rsidRPr="00460F38">
          <w:rPr>
            <w:rFonts w:ascii="Calibri" w:eastAsia="Calibri" w:hAnsi="Calibri" w:cs="Calibri"/>
            <w:color w:val="000000"/>
          </w:rPr>
          <w:t>Normativa SEGES/ME nº 26, de 13 de abril de 2022</w:t>
        </w:r>
      </w:hyperlink>
      <w:r w:rsidRPr="00460F38">
        <w:rPr>
          <w:rFonts w:ascii="Calibri" w:eastAsia="Calibri" w:hAnsi="Calibri" w:cs="Calibri"/>
          <w:color w:val="000000"/>
        </w:rPr>
        <w:t xml:space="preserve">.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SEGUNDA– DA EXTINÇÃO CONTRATUAL (</w:t>
      </w:r>
      <w:hyperlink r:id="rId108" w:anchor="art92">
        <w:r w:rsidRPr="00460F38">
          <w:rPr>
            <w:rFonts w:ascii="Calibri" w:eastAsia="Calibri" w:hAnsi="Calibri" w:cs="Calibri"/>
            <w:b/>
            <w:color w:val="000000"/>
          </w:rPr>
          <w:t>art. 92, XIX</w:t>
        </w:r>
      </w:hyperlink>
      <w:proofErr w:type="gramStart"/>
      <w:r w:rsidRPr="00460F38">
        <w:rPr>
          <w:rFonts w:ascii="Calibri" w:eastAsia="Calibri" w:hAnsi="Calibri" w:cs="Calibri"/>
          <w:b/>
          <w:color w:val="000000"/>
        </w:rPr>
        <w:t>)</w:t>
      </w:r>
      <w:proofErr w:type="gramEnd"/>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contrato será extinto quando cumpridas as obrigações de ambas as partes, ainda que isso ocorra antes do prazo estipulado para tanto.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Se as obrigações não forem cumpridas no prazo estipulado, a vigência ficará prorrogada até a conclusão do objeto, caso em que deverá a Administração providenciar a readequação do cronograma fixado para o contrato.</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Quando a não conclusão do </w:t>
      </w:r>
      <w:proofErr w:type="gramStart"/>
      <w:r w:rsidRPr="00460F38">
        <w:rPr>
          <w:rFonts w:ascii="Calibri" w:eastAsia="Calibri" w:hAnsi="Calibri" w:cs="Calibri"/>
          <w:color w:val="000000"/>
        </w:rPr>
        <w:t>contrato referida no item anterior</w:t>
      </w:r>
      <w:proofErr w:type="gramEnd"/>
      <w:r w:rsidRPr="00460F38">
        <w:rPr>
          <w:rFonts w:ascii="Calibri" w:eastAsia="Calibri" w:hAnsi="Calibri" w:cs="Calibri"/>
          <w:color w:val="000000"/>
        </w:rPr>
        <w:t xml:space="preserve"> decorrer de culpa do contratado:</w:t>
      </w:r>
    </w:p>
    <w:p w:rsidR="00460F38" w:rsidRPr="00460F38" w:rsidRDefault="00460F38" w:rsidP="00460F38">
      <w:pPr>
        <w:pBdr>
          <w:top w:val="nil"/>
          <w:left w:val="nil"/>
          <w:bottom w:val="nil"/>
          <w:right w:val="nil"/>
          <w:between w:val="nil"/>
        </w:pBdr>
        <w:ind w:left="567"/>
        <w:jc w:val="both"/>
        <w:rPr>
          <w:rFonts w:ascii="Calibri" w:eastAsia="Calibri" w:hAnsi="Calibri" w:cs="Calibri"/>
          <w:i/>
          <w:color w:val="000000"/>
        </w:rPr>
      </w:pPr>
    </w:p>
    <w:p w:rsidR="00460F38" w:rsidRPr="00460F38" w:rsidRDefault="00460F38" w:rsidP="00460F38">
      <w:pPr>
        <w:numPr>
          <w:ilvl w:val="0"/>
          <w:numId w:val="3"/>
        </w:numPr>
        <w:pBdr>
          <w:top w:val="nil"/>
          <w:left w:val="nil"/>
          <w:bottom w:val="nil"/>
          <w:right w:val="nil"/>
          <w:between w:val="nil"/>
        </w:pBdr>
        <w:ind w:left="567" w:firstLine="0"/>
        <w:jc w:val="both"/>
        <w:rPr>
          <w:rFonts w:ascii="Calibri" w:eastAsia="Calibri" w:hAnsi="Calibri" w:cs="Calibri"/>
          <w:color w:val="000000"/>
        </w:rPr>
      </w:pPr>
      <w:r w:rsidRPr="00460F38">
        <w:rPr>
          <w:rFonts w:ascii="Calibri" w:eastAsia="Calibri" w:hAnsi="Calibri" w:cs="Calibri"/>
          <w:color w:val="000000"/>
        </w:rPr>
        <w:t xml:space="preserve">Ficará ele constituído em mora, sendo-lhe aplicáveis as respectivas sanções administrativas; </w:t>
      </w:r>
      <w:proofErr w:type="gramStart"/>
      <w:r w:rsidRPr="00460F38">
        <w:rPr>
          <w:rFonts w:ascii="Calibri" w:eastAsia="Calibri" w:hAnsi="Calibri" w:cs="Calibri"/>
          <w:color w:val="000000"/>
        </w:rPr>
        <w:t>e</w:t>
      </w:r>
      <w:proofErr w:type="gramEnd"/>
      <w:r w:rsidRPr="00460F38">
        <w:rPr>
          <w:rFonts w:ascii="Calibri" w:eastAsia="Calibri" w:hAnsi="Calibri" w:cs="Calibri"/>
          <w:color w:val="000000"/>
        </w:rPr>
        <w:t xml:space="preserve">  </w:t>
      </w:r>
    </w:p>
    <w:p w:rsidR="00460F38" w:rsidRPr="00460F38" w:rsidRDefault="00460F38" w:rsidP="00460F38">
      <w:pPr>
        <w:pBdr>
          <w:top w:val="nil"/>
          <w:left w:val="nil"/>
          <w:bottom w:val="nil"/>
          <w:right w:val="nil"/>
          <w:between w:val="nil"/>
        </w:pBdr>
        <w:ind w:left="567"/>
        <w:jc w:val="both"/>
        <w:rPr>
          <w:rFonts w:ascii="Calibri" w:eastAsia="Calibri" w:hAnsi="Calibri" w:cs="Calibri"/>
          <w:color w:val="000000"/>
        </w:rPr>
      </w:pPr>
    </w:p>
    <w:p w:rsidR="00460F38" w:rsidRPr="00460F38" w:rsidRDefault="00460F38" w:rsidP="00460F38">
      <w:pPr>
        <w:numPr>
          <w:ilvl w:val="0"/>
          <w:numId w:val="3"/>
        </w:numPr>
        <w:pBdr>
          <w:top w:val="nil"/>
          <w:left w:val="nil"/>
          <w:bottom w:val="nil"/>
          <w:right w:val="nil"/>
          <w:between w:val="nil"/>
        </w:pBdr>
        <w:ind w:left="567" w:firstLine="0"/>
        <w:jc w:val="both"/>
        <w:rPr>
          <w:rFonts w:ascii="Calibri" w:eastAsia="Calibri" w:hAnsi="Calibri" w:cs="Calibri"/>
          <w:color w:val="000000"/>
        </w:rPr>
      </w:pPr>
      <w:r w:rsidRPr="00460F38">
        <w:rPr>
          <w:rFonts w:ascii="Calibri" w:eastAsia="Calibri" w:hAnsi="Calibri" w:cs="Calibri"/>
          <w:color w:val="000000"/>
        </w:rPr>
        <w:t>Poderá a Administração optar pela extinção do contrato e, nesse caso, adotará as medidas admitidas em lei para a continuidade da execução contratual.</w:t>
      </w:r>
    </w:p>
    <w:p w:rsidR="00460F38" w:rsidRPr="00460F38" w:rsidRDefault="00460F38" w:rsidP="00460F38">
      <w:pPr>
        <w:ind w:left="567"/>
        <w:jc w:val="both"/>
        <w:rPr>
          <w:rFonts w:ascii="Calibri" w:eastAsia="Calibri" w:hAnsi="Calibri" w:cs="Calibri"/>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contrato poderá ser extinto antes de cumpridas as obrigações nele estipuladas, </w:t>
      </w:r>
      <w:proofErr w:type="gramStart"/>
      <w:r w:rsidRPr="00460F38">
        <w:rPr>
          <w:rFonts w:ascii="Calibri" w:eastAsia="Calibri" w:hAnsi="Calibri" w:cs="Calibri"/>
          <w:color w:val="000000"/>
        </w:rPr>
        <w:t>ou antes</w:t>
      </w:r>
      <w:proofErr w:type="gramEnd"/>
      <w:r w:rsidRPr="00460F38">
        <w:rPr>
          <w:rFonts w:ascii="Calibri" w:eastAsia="Calibri" w:hAnsi="Calibri" w:cs="Calibri"/>
          <w:color w:val="000000"/>
        </w:rPr>
        <w:t xml:space="preserve"> do prazo nele fixado, por algum dos motivos previstos no </w:t>
      </w:r>
      <w:hyperlink r:id="rId109" w:anchor="art137">
        <w:r w:rsidRPr="00460F38">
          <w:rPr>
            <w:rFonts w:ascii="Calibri" w:eastAsia="Calibri" w:hAnsi="Calibri" w:cs="Calibri"/>
            <w:color w:val="000000"/>
          </w:rPr>
          <w:t>artigo 137 da Lei nº 14.133/21</w:t>
        </w:r>
      </w:hyperlink>
      <w:r w:rsidRPr="00460F38">
        <w:rPr>
          <w:rFonts w:ascii="Calibri" w:eastAsia="Calibri" w:hAnsi="Calibri" w:cs="Calibri"/>
          <w:color w:val="000000"/>
        </w:rPr>
        <w:t>, bem como amigavelmente, assegurados o contraditório e a ampla defesa.</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 xml:space="preserve">Nesta hipótese, aplicam-se também os </w:t>
      </w:r>
      <w:hyperlink r:id="rId110" w:anchor="art138">
        <w:r w:rsidRPr="00460F38">
          <w:rPr>
            <w:rFonts w:ascii="Calibri" w:eastAsia="Calibri" w:hAnsi="Calibri" w:cs="Calibri"/>
            <w:color w:val="000000"/>
          </w:rPr>
          <w:t>artigos 138 e 139 da mesma Lei</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A alteração social ou a modificação da finalidade ou da estrutura da empresa não ensejará a extinção se não restringir sua capacidade de concluir o contrato.</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3"/>
          <w:numId w:val="22"/>
        </w:numPr>
        <w:pBdr>
          <w:top w:val="nil"/>
          <w:left w:val="nil"/>
          <w:bottom w:val="nil"/>
          <w:right w:val="nil"/>
          <w:between w:val="nil"/>
        </w:pBdr>
        <w:tabs>
          <w:tab w:val="left" w:pos="1418"/>
        </w:tabs>
        <w:ind w:left="0" w:firstLine="0"/>
        <w:jc w:val="both"/>
        <w:rPr>
          <w:rFonts w:ascii="Calibri" w:eastAsia="Calibri" w:hAnsi="Calibri" w:cs="Calibri"/>
          <w:color w:val="000000"/>
        </w:rPr>
      </w:pPr>
      <w:r w:rsidRPr="00460F38">
        <w:rPr>
          <w:rFonts w:ascii="Calibri" w:eastAsia="Calibri" w:hAnsi="Calibri" w:cs="Calibri"/>
          <w:color w:val="000000"/>
        </w:rPr>
        <w:t>Se a operação implicar mudança da pessoa jurídica contratada, deverá ser formalizado termo aditivo para alteração subjetiva.</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termo de extinção, sempre que possível, será precedido:</w:t>
      </w: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Balanço dos eventos contratuais já cumpridos ou parcialmente cumpridos;</w:t>
      </w: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Relação dos pagamentos já efetuados e ainda devidos;</w:t>
      </w:r>
    </w:p>
    <w:p w:rsidR="00460F38" w:rsidRPr="00460F38" w:rsidRDefault="00460F38" w:rsidP="004E301D">
      <w:pPr>
        <w:numPr>
          <w:ilvl w:val="2"/>
          <w:numId w:val="22"/>
        </w:numPr>
        <w:pBdr>
          <w:top w:val="nil"/>
          <w:left w:val="nil"/>
          <w:bottom w:val="nil"/>
          <w:right w:val="nil"/>
          <w:between w:val="nil"/>
        </w:pBdr>
        <w:tabs>
          <w:tab w:val="left" w:pos="1134"/>
        </w:tabs>
        <w:ind w:left="0" w:firstLine="0"/>
        <w:jc w:val="both"/>
        <w:rPr>
          <w:rFonts w:ascii="Calibri" w:eastAsia="Calibri" w:hAnsi="Calibri" w:cs="Calibri"/>
          <w:color w:val="000000"/>
        </w:rPr>
      </w:pPr>
      <w:r w:rsidRPr="00460F38">
        <w:rPr>
          <w:rFonts w:ascii="Calibri" w:eastAsia="Calibri" w:hAnsi="Calibri" w:cs="Calibri"/>
          <w:color w:val="000000"/>
        </w:rPr>
        <w:t>Indenizações e multas.</w:t>
      </w:r>
    </w:p>
    <w:p w:rsidR="00460F38" w:rsidRPr="00460F38" w:rsidRDefault="00460F38" w:rsidP="00460F38">
      <w:pPr>
        <w:pBdr>
          <w:top w:val="nil"/>
          <w:left w:val="nil"/>
          <w:bottom w:val="nil"/>
          <w:right w:val="nil"/>
          <w:between w:val="nil"/>
        </w:pBdr>
        <w:tabs>
          <w:tab w:val="left" w:pos="1134"/>
        </w:tabs>
        <w:ind w:left="1638" w:hanging="504"/>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 extinção do contrato não configura óbice para o reconhecimento do desequilíbrio econômico-financeiro, hipótese em que será concedida indenização por meio de termo indenizatório (</w:t>
      </w:r>
      <w:hyperlink r:id="rId111" w:anchor="art131">
        <w:r w:rsidRPr="00460F38">
          <w:rPr>
            <w:rFonts w:ascii="Calibri" w:eastAsia="Calibri" w:hAnsi="Calibri" w:cs="Calibri"/>
            <w:color w:val="000000"/>
          </w:rPr>
          <w:t>art. 131, caput, da Lei n.º 14.133, de 2021</w:t>
        </w:r>
      </w:hyperlink>
      <w:r w:rsidRPr="00460F38">
        <w:rPr>
          <w:rFonts w:ascii="Calibri" w:eastAsia="Calibri" w:hAnsi="Calibri" w:cs="Calibri"/>
          <w:color w:val="000000"/>
        </w:rPr>
        <w:t xml:space="preserve">). </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ind w:left="999" w:hanging="432"/>
        <w:jc w:val="both"/>
        <w:rPr>
          <w:rFonts w:ascii="Calibri" w:eastAsia="Calibri" w:hAnsi="Calibri" w:cs="Calibri"/>
          <w:color w:val="000000"/>
        </w:rPr>
      </w:pPr>
      <w:r w:rsidRPr="00460F38">
        <w:rPr>
          <w:rFonts w:ascii="Calibri" w:eastAsia="Calibri" w:hAnsi="Calibri" w:cs="Calibri"/>
          <w:b/>
          <w:color w:val="000000"/>
        </w:rPr>
        <w:lastRenderedPageBreak/>
        <w:t>CLÁUSULA DÉCIMA TERCEIRA – DOTAÇÃO ORÇAMENTÁRIA (</w:t>
      </w:r>
      <w:hyperlink r:id="rId112" w:anchor="art92">
        <w:r w:rsidRPr="00460F38">
          <w:rPr>
            <w:rFonts w:ascii="Calibri" w:eastAsia="Calibri" w:hAnsi="Calibri" w:cs="Calibri"/>
            <w:b/>
            <w:color w:val="000000"/>
          </w:rPr>
          <w:t>art. 92, VIII</w:t>
        </w:r>
      </w:hyperlink>
      <w:proofErr w:type="gramStart"/>
      <w:r w:rsidRPr="00460F38">
        <w:rPr>
          <w:rFonts w:ascii="Calibri" w:eastAsia="Calibri" w:hAnsi="Calibri" w:cs="Calibri"/>
          <w:b/>
          <w:color w:val="000000"/>
        </w:rPr>
        <w:t>)</w:t>
      </w:r>
      <w:proofErr w:type="gramEnd"/>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As despesas decorrentes da presente contratação correrão à conta de recursos específicos consignados no Orçamento Geral do Município deste exercício, na dotação abaixo discriminada:</w:t>
      </w:r>
    </w:p>
    <w:p w:rsidR="00460F38" w:rsidRPr="00460F38" w:rsidRDefault="00460F38" w:rsidP="00460F38">
      <w:pPr>
        <w:pBdr>
          <w:top w:val="nil"/>
          <w:left w:val="nil"/>
          <w:bottom w:val="nil"/>
          <w:right w:val="nil"/>
          <w:between w:val="nil"/>
        </w:pBdr>
        <w:tabs>
          <w:tab w:val="left" w:pos="1134"/>
        </w:tabs>
        <w:ind w:left="708" w:hanging="504"/>
        <w:jc w:val="both"/>
        <w:rPr>
          <w:rFonts w:ascii="Calibri" w:eastAsia="Calibri" w:hAnsi="Calibri" w:cs="Calibri"/>
          <w:color w:val="000000"/>
        </w:rPr>
      </w:pPr>
      <w:r w:rsidRPr="00460F38">
        <w:rPr>
          <w:rFonts w:ascii="Calibri" w:eastAsia="Calibri" w:hAnsi="Calibri" w:cs="Calibri"/>
          <w:color w:val="000000"/>
        </w:rPr>
        <w:t>Gestão/Unidade: XXXXXXXXXXXX, Fonte de Recursos:</w:t>
      </w:r>
      <w:proofErr w:type="gramStart"/>
      <w:r w:rsidRPr="00460F38">
        <w:rPr>
          <w:rFonts w:ascii="Calibri" w:eastAsia="Calibri" w:hAnsi="Calibri" w:cs="Calibri"/>
          <w:color w:val="000000"/>
        </w:rPr>
        <w:t xml:space="preserve">  </w:t>
      </w:r>
      <w:proofErr w:type="gramEnd"/>
      <w:r w:rsidRPr="00460F38">
        <w:rPr>
          <w:rFonts w:ascii="Calibri" w:eastAsia="Calibri" w:hAnsi="Calibri" w:cs="Calibri"/>
          <w:color w:val="000000"/>
        </w:rPr>
        <w:t>XXXXXXXXXX, Programa de Trabalho: XXXXXXX, Elemento de Despesa: XXXXXXXX, Plano Interno: XXXXXXXXXXXXXX</w:t>
      </w:r>
    </w:p>
    <w:p w:rsidR="00460F38" w:rsidRPr="00460F38" w:rsidRDefault="00460F38" w:rsidP="004E301D">
      <w:pPr>
        <w:numPr>
          <w:ilvl w:val="1"/>
          <w:numId w:val="22"/>
        </w:numPr>
        <w:pBdr>
          <w:top w:val="nil"/>
          <w:left w:val="nil"/>
          <w:bottom w:val="nil"/>
          <w:right w:val="nil"/>
          <w:between w:val="nil"/>
        </w:pBdr>
        <w:tabs>
          <w:tab w:val="left" w:pos="851"/>
        </w:tabs>
        <w:jc w:val="both"/>
        <w:rPr>
          <w:rFonts w:ascii="Calibri" w:eastAsia="Calibri" w:hAnsi="Calibri" w:cs="Calibri"/>
          <w:color w:val="000000"/>
        </w:rPr>
      </w:pPr>
      <w:r w:rsidRPr="00460F38">
        <w:rPr>
          <w:rFonts w:ascii="Calibri" w:eastAsia="Calibri" w:hAnsi="Calibri" w:cs="Calibri"/>
          <w:color w:val="000000"/>
        </w:rPr>
        <w:t>A dotação relativa aos exercícios financeiros subsequentes será indicada após aprovação da Lei Orçamentária respectiva e liberação dos créditos correspondentes, mediante Apostilamento.</w:t>
      </w:r>
    </w:p>
    <w:p w:rsidR="00460F38" w:rsidRPr="00460F38" w:rsidRDefault="00460F38" w:rsidP="00460F38">
      <w:pPr>
        <w:pBdr>
          <w:top w:val="nil"/>
          <w:left w:val="nil"/>
          <w:bottom w:val="nil"/>
          <w:right w:val="nil"/>
          <w:between w:val="nil"/>
        </w:pBdr>
        <w:tabs>
          <w:tab w:val="left" w:pos="851"/>
        </w:tabs>
        <w:ind w:left="999"/>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QUARTA – DOS CASOS OMISSOS (</w:t>
      </w:r>
      <w:hyperlink r:id="rId113" w:anchor="art92">
        <w:r w:rsidRPr="00460F38">
          <w:rPr>
            <w:rFonts w:ascii="Calibri" w:eastAsia="Calibri" w:hAnsi="Calibri" w:cs="Calibri"/>
            <w:b/>
            <w:color w:val="000000"/>
          </w:rPr>
          <w:t>art. 92, III</w:t>
        </w:r>
      </w:hyperlink>
      <w:proofErr w:type="gramStart"/>
      <w:r w:rsidRPr="00460F38">
        <w:rPr>
          <w:rFonts w:ascii="Calibri" w:eastAsia="Calibri" w:hAnsi="Calibri" w:cs="Calibri"/>
          <w:b/>
          <w:color w:val="000000"/>
        </w:rPr>
        <w:t>)</w:t>
      </w:r>
      <w:proofErr w:type="gramEnd"/>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Os casos omissos serão decididos pelo contratante, segundo as disposições contidas na Lei </w:t>
      </w:r>
      <w:hyperlink r:id="rId114">
        <w:r w:rsidRPr="00460F38">
          <w:rPr>
            <w:rFonts w:ascii="Calibri" w:eastAsia="Calibri" w:hAnsi="Calibri" w:cs="Calibri"/>
            <w:color w:val="000000"/>
          </w:rPr>
          <w:t>nº 14.133, de 2021</w:t>
        </w:r>
      </w:hyperlink>
      <w:r w:rsidRPr="00460F38">
        <w:rPr>
          <w:rFonts w:ascii="Calibri" w:eastAsia="Calibri" w:hAnsi="Calibri" w:cs="Calibri"/>
          <w:color w:val="000000"/>
        </w:rPr>
        <w:t xml:space="preserve">, e demais normas federais aplicáveis e, subsidiariamente, segundo as disposições contidas na </w:t>
      </w:r>
      <w:hyperlink r:id="rId115">
        <w:r w:rsidRPr="00460F38">
          <w:rPr>
            <w:rFonts w:ascii="Calibri" w:eastAsia="Calibri" w:hAnsi="Calibri" w:cs="Calibri"/>
            <w:color w:val="000000"/>
          </w:rPr>
          <w:t xml:space="preserve">Lei nº 8.078, de </w:t>
        </w:r>
        <w:proofErr w:type="gramStart"/>
        <w:r w:rsidRPr="00460F38">
          <w:rPr>
            <w:rFonts w:ascii="Calibri" w:eastAsia="Calibri" w:hAnsi="Calibri" w:cs="Calibri"/>
            <w:color w:val="000000"/>
          </w:rPr>
          <w:t>1990 – Código</w:t>
        </w:r>
        <w:proofErr w:type="gramEnd"/>
        <w:r w:rsidRPr="00460F38">
          <w:rPr>
            <w:rFonts w:ascii="Calibri" w:eastAsia="Calibri" w:hAnsi="Calibri" w:cs="Calibri"/>
            <w:color w:val="000000"/>
          </w:rPr>
          <w:t xml:space="preserve"> de Defesa do Consumidor</w:t>
        </w:r>
      </w:hyperlink>
      <w:r w:rsidRPr="00460F38">
        <w:rPr>
          <w:rFonts w:ascii="Calibri" w:eastAsia="Calibri" w:hAnsi="Calibri" w:cs="Calibri"/>
          <w:color w:val="000000"/>
        </w:rPr>
        <w:t xml:space="preserve"> – e normas e princípios gerais dos contratos.</w:t>
      </w:r>
    </w:p>
    <w:p w:rsidR="00460F38" w:rsidRPr="00460F38" w:rsidRDefault="00460F38" w:rsidP="00460F38">
      <w:pPr>
        <w:pBdr>
          <w:top w:val="nil"/>
          <w:left w:val="nil"/>
          <w:bottom w:val="nil"/>
          <w:right w:val="nil"/>
          <w:between w:val="nil"/>
        </w:pBdr>
        <w:tabs>
          <w:tab w:val="left" w:pos="851"/>
        </w:tabs>
        <w:jc w:val="both"/>
        <w:rPr>
          <w:rFonts w:ascii="Calibri" w:eastAsia="Calibri" w:hAnsi="Calibri" w:cs="Calibri"/>
          <w:color w:val="000000"/>
        </w:rPr>
      </w:pP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QUINTA – ALTERAÇÕES</w:t>
      </w:r>
    </w:p>
    <w:p w:rsidR="00460F38" w:rsidRPr="00460F38" w:rsidRDefault="00460F38" w:rsidP="00460F38">
      <w:pPr>
        <w:pBdr>
          <w:top w:val="nil"/>
          <w:left w:val="nil"/>
          <w:bottom w:val="nil"/>
          <w:right w:val="nil"/>
          <w:between w:val="nil"/>
        </w:pBdr>
        <w:tabs>
          <w:tab w:val="left" w:pos="851"/>
        </w:tabs>
        <w:ind w:left="999" w:hanging="432"/>
        <w:jc w:val="both"/>
        <w:rPr>
          <w:rFonts w:ascii="Calibri" w:eastAsia="Calibri" w:hAnsi="Calibri" w:cs="Calibri"/>
          <w:color w:val="000000"/>
        </w:rPr>
      </w:pPr>
      <w:r w:rsidRPr="00460F38">
        <w:rPr>
          <w:rFonts w:ascii="Calibri" w:eastAsia="Calibri" w:hAnsi="Calibri" w:cs="Calibri"/>
          <w:color w:val="000000"/>
        </w:rPr>
        <w:t xml:space="preserve">Eventuais alterações contratuais reger-se-ão pela disciplina dos </w:t>
      </w:r>
      <w:hyperlink r:id="rId116" w:anchor="art124">
        <w:proofErr w:type="spellStart"/>
        <w:r w:rsidRPr="00460F38">
          <w:rPr>
            <w:rFonts w:ascii="Calibri" w:eastAsia="Calibri" w:hAnsi="Calibri" w:cs="Calibri"/>
            <w:color w:val="000000"/>
          </w:rPr>
          <w:t>arts</w:t>
        </w:r>
        <w:proofErr w:type="spellEnd"/>
        <w:r w:rsidRPr="00460F38">
          <w:rPr>
            <w:rFonts w:ascii="Calibri" w:eastAsia="Calibri" w:hAnsi="Calibri" w:cs="Calibri"/>
            <w:color w:val="000000"/>
          </w:rPr>
          <w:t>. 124 e seguintes da Lei nº 14.133, de 2021</w:t>
        </w:r>
      </w:hyperlink>
      <w:r w:rsidRPr="00460F38">
        <w:rPr>
          <w:rFonts w:ascii="Calibri" w:eastAsia="Calibri" w:hAnsi="Calibri" w:cs="Calibri"/>
          <w:color w:val="000000"/>
        </w:rPr>
        <w:t>.</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O contratado é </w:t>
      </w:r>
      <w:proofErr w:type="gramStart"/>
      <w:r w:rsidRPr="00460F38">
        <w:rPr>
          <w:rFonts w:ascii="Calibri" w:eastAsia="Calibri" w:hAnsi="Calibri" w:cs="Calibri"/>
          <w:color w:val="000000"/>
        </w:rPr>
        <w:t>obrigado a aceitar, nas mesmas condições contratuais, os acréscimos ou supressões que se fizerem necessários, até o limite de 25% (vinte e cinco por cento) do valor inicial atualizado do contrato</w:t>
      </w:r>
      <w:proofErr w:type="gramEnd"/>
      <w:r w:rsidRPr="00460F38">
        <w:rPr>
          <w:rFonts w:ascii="Calibri" w:eastAsia="Calibri" w:hAnsi="Calibri" w:cs="Calibri"/>
          <w:color w:val="000000"/>
        </w:rPr>
        <w:t>.</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460F38">
        <w:rPr>
          <w:rFonts w:ascii="Calibri" w:eastAsia="Calibri" w:hAnsi="Calibri" w:cs="Calibri"/>
          <w:color w:val="000000"/>
        </w:rPr>
        <w:t>1</w:t>
      </w:r>
      <w:proofErr w:type="gramEnd"/>
      <w:r w:rsidRPr="00460F38">
        <w:rPr>
          <w:rFonts w:ascii="Calibri" w:eastAsia="Calibri" w:hAnsi="Calibri" w:cs="Calibri"/>
          <w:color w:val="000000"/>
        </w:rPr>
        <w:t xml:space="preserve"> (um) mês (art. 132 da Lei nº 14.133, de 2021).</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Registros que não caracterizam alteração do contrato podem ser realizados por simples apostila, dispensada a celebração de termo aditivo, na forma do </w:t>
      </w:r>
      <w:hyperlink r:id="rId117" w:anchor="art136">
        <w:r w:rsidRPr="00460F38">
          <w:rPr>
            <w:rFonts w:ascii="Calibri" w:eastAsia="Calibri" w:hAnsi="Calibri" w:cs="Calibri"/>
            <w:color w:val="000000"/>
          </w:rPr>
          <w:t>art. 136 da Lei nº 14.133, de 2021</w:t>
        </w:r>
      </w:hyperlink>
      <w:r w:rsidRPr="00460F38">
        <w:rPr>
          <w:rFonts w:ascii="Calibri" w:eastAsia="Calibri" w:hAnsi="Calibri" w:cs="Calibri"/>
          <w:color w:val="000000"/>
        </w:rPr>
        <w:t>.</w:t>
      </w: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SEXTA – PUBLICAÇÃO</w:t>
      </w:r>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Incumbirá ao contratante divulgar o presente instrumento no Portal Nacional de Contratações Públicas (PNCP), na forma prevista no </w:t>
      </w:r>
      <w:hyperlink r:id="rId118" w:anchor="art94">
        <w:r w:rsidRPr="00460F38">
          <w:rPr>
            <w:rFonts w:ascii="Calibri" w:eastAsia="Calibri" w:hAnsi="Calibri" w:cs="Calibri"/>
            <w:color w:val="000000"/>
          </w:rPr>
          <w:t>art. 94 da Lei 14.133, de 2021</w:t>
        </w:r>
      </w:hyperlink>
      <w:r w:rsidRPr="00460F38">
        <w:rPr>
          <w:rFonts w:ascii="Calibri" w:eastAsia="Calibri" w:hAnsi="Calibri" w:cs="Calibri"/>
          <w:color w:val="000000"/>
        </w:rPr>
        <w:t xml:space="preserve">, bem como no respectivo sítio oficial na Internet, em atenção ao art. 91, caput, da Lei n.º 14.133, de 2021, e ao </w:t>
      </w:r>
      <w:hyperlink r:id="rId119" w:anchor="art8%C2%A72">
        <w:r w:rsidRPr="00460F38">
          <w:rPr>
            <w:rFonts w:ascii="Calibri" w:eastAsia="Calibri" w:hAnsi="Calibri" w:cs="Calibri"/>
            <w:color w:val="000000"/>
          </w:rPr>
          <w:t>art. 8º, §2º, da Lei n. 12.527, de 2011</w:t>
        </w:r>
      </w:hyperlink>
      <w:r w:rsidRPr="00460F38">
        <w:rPr>
          <w:rFonts w:ascii="Calibri" w:eastAsia="Calibri" w:hAnsi="Calibri" w:cs="Calibri"/>
          <w:color w:val="000000"/>
        </w:rPr>
        <w:t xml:space="preserve">, c/c </w:t>
      </w:r>
      <w:hyperlink r:id="rId120" w:anchor="art7%C2%A73">
        <w:r w:rsidRPr="00460F38">
          <w:rPr>
            <w:rFonts w:ascii="Calibri" w:eastAsia="Calibri" w:hAnsi="Calibri" w:cs="Calibri"/>
            <w:color w:val="000000"/>
          </w:rPr>
          <w:t>art. 7º, §3º, inciso V, do Decreto n. 7.724, de 2012</w:t>
        </w:r>
      </w:hyperlink>
      <w:r w:rsidRPr="00460F38">
        <w:rPr>
          <w:rFonts w:ascii="Calibri" w:eastAsia="Calibri" w:hAnsi="Calibri" w:cs="Calibri"/>
          <w:color w:val="000000"/>
        </w:rPr>
        <w:t>.</w:t>
      </w:r>
    </w:p>
    <w:p w:rsidR="00460F38" w:rsidRPr="00460F38" w:rsidRDefault="00460F38" w:rsidP="004E301D">
      <w:pPr>
        <w:keepNext/>
        <w:keepLines/>
        <w:numPr>
          <w:ilvl w:val="0"/>
          <w:numId w:val="22"/>
        </w:numPr>
        <w:pBdr>
          <w:top w:val="nil"/>
          <w:left w:val="nil"/>
          <w:bottom w:val="nil"/>
          <w:right w:val="nil"/>
          <w:between w:val="nil"/>
        </w:pBdr>
        <w:tabs>
          <w:tab w:val="left" w:pos="567"/>
        </w:tabs>
        <w:jc w:val="both"/>
      </w:pPr>
      <w:r w:rsidRPr="00460F38">
        <w:rPr>
          <w:rFonts w:ascii="Calibri" w:eastAsia="Calibri" w:hAnsi="Calibri" w:cs="Calibri"/>
          <w:b/>
          <w:color w:val="000000"/>
        </w:rPr>
        <w:t>CLÁUSULA DÉCIMA SÉTIMA– FORO (</w:t>
      </w:r>
      <w:hyperlink r:id="rId121" w:anchor="art92%C2%A71">
        <w:r w:rsidRPr="00460F38">
          <w:rPr>
            <w:rFonts w:ascii="Calibri" w:eastAsia="Calibri" w:hAnsi="Calibri" w:cs="Calibri"/>
            <w:b/>
            <w:color w:val="000000"/>
          </w:rPr>
          <w:t>art. 92, §1º</w:t>
        </w:r>
      </w:hyperlink>
      <w:proofErr w:type="gramStart"/>
      <w:r w:rsidRPr="00460F38">
        <w:rPr>
          <w:rFonts w:ascii="Calibri" w:eastAsia="Calibri" w:hAnsi="Calibri" w:cs="Calibri"/>
          <w:b/>
          <w:color w:val="000000"/>
        </w:rPr>
        <w:t>)</w:t>
      </w:r>
      <w:proofErr w:type="gramEnd"/>
    </w:p>
    <w:p w:rsidR="00460F38" w:rsidRPr="00460F38" w:rsidRDefault="00460F38" w:rsidP="004E301D">
      <w:pPr>
        <w:numPr>
          <w:ilvl w:val="1"/>
          <w:numId w:val="22"/>
        </w:numPr>
        <w:pBdr>
          <w:top w:val="nil"/>
          <w:left w:val="nil"/>
          <w:bottom w:val="nil"/>
          <w:right w:val="nil"/>
          <w:between w:val="nil"/>
        </w:pBdr>
        <w:tabs>
          <w:tab w:val="left" w:pos="851"/>
        </w:tabs>
        <w:ind w:left="0" w:firstLine="0"/>
        <w:jc w:val="both"/>
        <w:rPr>
          <w:rFonts w:ascii="Calibri" w:eastAsia="Calibri" w:hAnsi="Calibri" w:cs="Calibri"/>
          <w:color w:val="000000"/>
        </w:rPr>
      </w:pPr>
      <w:r w:rsidRPr="00460F38">
        <w:rPr>
          <w:rFonts w:ascii="Calibri" w:eastAsia="Calibri" w:hAnsi="Calibri" w:cs="Calibri"/>
          <w:color w:val="000000"/>
        </w:rPr>
        <w:t xml:space="preserve">Fica eleito o Foro da comarca de Colinas/TO, para dirimir os litígios que decorrerem da execução deste Termo de Contrato que não puderem ser compostos pela conciliação, conforme </w:t>
      </w:r>
      <w:hyperlink r:id="rId122" w:anchor="art92%C2%A71">
        <w:r w:rsidRPr="00460F38">
          <w:rPr>
            <w:rFonts w:ascii="Calibri" w:eastAsia="Calibri" w:hAnsi="Calibri" w:cs="Calibri"/>
            <w:color w:val="000000"/>
          </w:rPr>
          <w:t>art. 92, §1º, da Lei nº 14.133/21</w:t>
        </w:r>
      </w:hyperlink>
      <w:r w:rsidRPr="00460F38">
        <w:rPr>
          <w:rFonts w:ascii="Calibri" w:eastAsia="Calibri" w:hAnsi="Calibri" w:cs="Calibri"/>
          <w:color w:val="000000"/>
        </w:rPr>
        <w:t>.</w:t>
      </w:r>
    </w:p>
    <w:p w:rsidR="00460F38" w:rsidRPr="00460F38" w:rsidRDefault="00460F38" w:rsidP="00460F38">
      <w:pPr>
        <w:pBdr>
          <w:top w:val="nil"/>
          <w:left w:val="nil"/>
          <w:bottom w:val="nil"/>
          <w:right w:val="nil"/>
          <w:between w:val="nil"/>
        </w:pBdr>
        <w:tabs>
          <w:tab w:val="left" w:pos="851"/>
        </w:tabs>
        <w:ind w:left="999" w:hanging="432"/>
        <w:jc w:val="right"/>
        <w:rPr>
          <w:rFonts w:ascii="Calibri" w:eastAsia="Calibri" w:hAnsi="Calibri" w:cs="Calibri"/>
          <w:color w:val="000000"/>
        </w:rPr>
      </w:pPr>
      <w:r w:rsidRPr="00460F38">
        <w:rPr>
          <w:rFonts w:ascii="Calibri" w:eastAsia="Calibri" w:hAnsi="Calibri" w:cs="Calibri"/>
          <w:color w:val="000000"/>
        </w:rPr>
        <w:t>Bernardo Sayão/TO, aos XX de XXXX de 2025.</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_________________________</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Representante legal do CONTRATANTE</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_________________________</w:t>
      </w:r>
    </w:p>
    <w:p w:rsidR="00460F38" w:rsidRPr="00460F38" w:rsidRDefault="00460F38" w:rsidP="00460F38">
      <w:pPr>
        <w:pBdr>
          <w:top w:val="nil"/>
          <w:left w:val="nil"/>
          <w:bottom w:val="nil"/>
          <w:right w:val="nil"/>
          <w:between w:val="nil"/>
        </w:pBdr>
        <w:tabs>
          <w:tab w:val="left" w:pos="851"/>
        </w:tabs>
        <w:ind w:left="999" w:hanging="432"/>
        <w:jc w:val="center"/>
        <w:rPr>
          <w:rFonts w:ascii="Calibri" w:eastAsia="Calibri" w:hAnsi="Calibri" w:cs="Calibri"/>
          <w:color w:val="000000"/>
        </w:rPr>
      </w:pPr>
      <w:r w:rsidRPr="00460F38">
        <w:rPr>
          <w:rFonts w:ascii="Calibri" w:eastAsia="Calibri" w:hAnsi="Calibri" w:cs="Calibri"/>
          <w:color w:val="000000"/>
        </w:rPr>
        <w:t>Representante legal do CONTRATADO</w:t>
      </w:r>
      <w:proofErr w:type="gramStart"/>
      <w:r w:rsidRPr="00460F38">
        <w:rPr>
          <w:rFonts w:ascii="Calibri" w:eastAsia="Calibri" w:hAnsi="Calibri" w:cs="Calibri"/>
          <w:color w:val="000000"/>
        </w:rPr>
        <w:t xml:space="preserve">  </w:t>
      </w:r>
      <w:proofErr w:type="gramEnd"/>
      <w:r w:rsidRPr="00460F38">
        <w:rPr>
          <w:rFonts w:ascii="Calibri" w:eastAsia="Calibri" w:hAnsi="Calibri" w:cs="Calibri"/>
          <w:color w:val="000000"/>
        </w:rPr>
        <w:t>TESTEMUNHAS: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ANEXO ÚNICO DA ATA DE REGISTRO DE PREÇOS XX/2025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aceitaram cotar os itens com preços iguais ao adjudicatário: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b"/>
        <w:tblW w:w="9392" w:type="dxa"/>
        <w:tblInd w:w="10" w:type="dxa"/>
        <w:tblLayout w:type="fixed"/>
        <w:tblLook w:val="0000" w:firstRow="0" w:lastRow="0" w:firstColumn="0" w:lastColumn="0" w:noHBand="0" w:noVBand="0"/>
      </w:tblPr>
      <w:tblGrid>
        <w:gridCol w:w="497"/>
        <w:gridCol w:w="1333"/>
        <w:gridCol w:w="1253"/>
        <w:gridCol w:w="1541"/>
        <w:gridCol w:w="1121"/>
        <w:gridCol w:w="1121"/>
        <w:gridCol w:w="841"/>
        <w:gridCol w:w="841"/>
        <w:gridCol w:w="844"/>
      </w:tblGrid>
      <w:tr w:rsidR="008A2220">
        <w:trPr>
          <w:trHeight w:val="511"/>
        </w:trPr>
        <w:tc>
          <w:tcPr>
            <w:tcW w:w="49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895"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497"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333"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nil"/>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02"/>
        </w:trPr>
        <w:tc>
          <w:tcPr>
            <w:tcW w:w="497"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33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mantiveram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c"/>
        <w:tblW w:w="9392" w:type="dxa"/>
        <w:tblInd w:w="10" w:type="dxa"/>
        <w:tblLayout w:type="fixed"/>
        <w:tblLook w:val="0000" w:firstRow="0" w:lastRow="0" w:firstColumn="0" w:lastColumn="0" w:noHBand="0" w:noVBand="0"/>
      </w:tblPr>
      <w:tblGrid>
        <w:gridCol w:w="696"/>
        <w:gridCol w:w="1134"/>
        <w:gridCol w:w="1253"/>
        <w:gridCol w:w="1541"/>
        <w:gridCol w:w="1121"/>
        <w:gridCol w:w="1121"/>
        <w:gridCol w:w="841"/>
        <w:gridCol w:w="841"/>
        <w:gridCol w:w="844"/>
      </w:tblGrid>
      <w:tr w:rsidR="008A2220">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696"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696"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134"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48"/>
        </w:trPr>
        <w:tc>
          <w:tcPr>
            <w:tcW w:w="696"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widowControl w:val="0"/>
        <w:ind w:right="-30"/>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w:t>
      </w:r>
    </w:p>
    <w:p w:rsidR="008A2220" w:rsidRDefault="008A2220">
      <w:pPr>
        <w:widowControl w:val="0"/>
        <w:ind w:right="-30"/>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t>ANEXO IV</w:t>
      </w:r>
      <w:r>
        <w:rPr>
          <w:rFonts w:ascii="Calibri" w:eastAsia="Calibri" w:hAnsi="Calibri" w:cs="Calibri"/>
        </w:rPr>
        <w:t xml:space="preserve"> – </w:t>
      </w:r>
      <w:r>
        <w:rPr>
          <w:rFonts w:ascii="Calibri" w:eastAsia="Calibri" w:hAnsi="Calibri" w:cs="Calibri"/>
          <w:b/>
        </w:rPr>
        <w:t>MODELO</w:t>
      </w:r>
      <w:r>
        <w:rPr>
          <w:rFonts w:ascii="Calibri" w:eastAsia="Calibri" w:hAnsi="Calibri" w:cs="Calibri"/>
        </w:rPr>
        <w:t xml:space="preserve"> </w:t>
      </w:r>
      <w:r>
        <w:rPr>
          <w:rFonts w:ascii="Calibri" w:eastAsia="Calibri" w:hAnsi="Calibri" w:cs="Calibri"/>
          <w:b/>
        </w:rPr>
        <w:t>PROPOSTA DE PREÇOS</w:t>
      </w:r>
    </w:p>
    <w:p w:rsidR="008A2220" w:rsidRDefault="008A2220">
      <w:pPr>
        <w:jc w:val="center"/>
        <w:rPr>
          <w:rFonts w:ascii="Calibri" w:eastAsia="Calibri" w:hAnsi="Calibri" w:cs="Calibri"/>
          <w:b/>
        </w:rPr>
      </w:pPr>
    </w:p>
    <w:p w:rsidR="008A2220" w:rsidRDefault="00016766">
      <w:pPr>
        <w:jc w:val="both"/>
        <w:rPr>
          <w:rFonts w:ascii="Calibri" w:eastAsia="Calibri" w:hAnsi="Calibri" w:cs="Calibri"/>
        </w:rPr>
      </w:pPr>
      <w:r>
        <w:rPr>
          <w:rFonts w:ascii="Calibri" w:eastAsia="Calibri" w:hAnsi="Calibri" w:cs="Calibri"/>
        </w:rPr>
        <w:t>A</w:t>
      </w:r>
    </w:p>
    <w:p w:rsidR="008A2220" w:rsidRDefault="00DF7CE2">
      <w:pPr>
        <w:jc w:val="both"/>
        <w:rPr>
          <w:rFonts w:ascii="Calibri" w:eastAsia="Calibri" w:hAnsi="Calibri" w:cs="Calibri"/>
          <w:b/>
        </w:rPr>
      </w:pPr>
      <w:r>
        <w:rPr>
          <w:rFonts w:ascii="Calibri" w:eastAsia="Calibri" w:hAnsi="Calibri" w:cs="Calibri"/>
          <w:b/>
        </w:rPr>
        <w:t>PREFEITURA</w:t>
      </w:r>
      <w:r w:rsidR="00016766">
        <w:rPr>
          <w:rFonts w:ascii="Calibri" w:eastAsia="Calibri" w:hAnsi="Calibri" w:cs="Calibri"/>
          <w:b/>
        </w:rPr>
        <w:t xml:space="preserve"> MUNICIPAL</w:t>
      </w:r>
      <w:r>
        <w:rPr>
          <w:rFonts w:ascii="Calibri" w:eastAsia="Calibri" w:hAnsi="Calibri" w:cs="Calibri"/>
          <w:b/>
        </w:rPr>
        <w:t xml:space="preserve"> </w:t>
      </w:r>
      <w:r w:rsidR="00016766">
        <w:rPr>
          <w:rFonts w:ascii="Calibri" w:eastAsia="Calibri" w:hAnsi="Calibri" w:cs="Calibri"/>
          <w:b/>
        </w:rPr>
        <w:t>DE BERNARDO SAYÃO/TO.</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Pelo presente instrumento, vimos apresentar nossa Proposta Escrita, relativa ao objeto do PREGÃO PRESENCIAL PM-BS Nº XXX/2025, bem como as informações, especificações e as condições abaixo discriminadas: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Identificação da Licitante:</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Razão Social: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CNPJ:</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Estadual ou Municipal: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Endereço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Telefone,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lastRenderedPageBreak/>
        <w:t xml:space="preserve">2. Dados bancários: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Banco, Nº Agência, Nº Conta Corrente:</w:t>
      </w:r>
    </w:p>
    <w:p w:rsidR="008A2220" w:rsidRDefault="00016766">
      <w:pPr>
        <w:jc w:val="both"/>
        <w:rPr>
          <w:rFonts w:ascii="Calibri" w:eastAsia="Calibri" w:hAnsi="Calibri" w:cs="Calibri"/>
          <w:b/>
        </w:rPr>
      </w:pPr>
      <w:r>
        <w:rPr>
          <w:rFonts w:ascii="Calibri" w:eastAsia="Calibri" w:hAnsi="Calibri" w:cs="Calibri"/>
          <w:b/>
        </w:rPr>
        <w:t>3. Identificação do Representante Legal:</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Nome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CPF:</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Celular,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4. Objeto: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Constitui o objeto da presente Proposta: Registro de preços visando </w:t>
      </w:r>
      <w:proofErr w:type="gramStart"/>
      <w:r>
        <w:rPr>
          <w:rFonts w:ascii="Calibri" w:eastAsia="Calibri" w:hAnsi="Calibri" w:cs="Calibri"/>
          <w:color w:val="000000"/>
        </w:rPr>
        <w:t>a</w:t>
      </w:r>
      <w:proofErr w:type="gramEnd"/>
      <w:r>
        <w:rPr>
          <w:rFonts w:ascii="Calibri" w:eastAsia="Calibri" w:hAnsi="Calibri" w:cs="Calibri"/>
          <w:color w:val="000000"/>
        </w:rPr>
        <w:t xml:space="preserve"> contratação de empresa para prestação de serviços de XXXXXXXXXX, </w:t>
      </w:r>
      <w:r w:rsidR="00DF7CE2">
        <w:rPr>
          <w:rFonts w:ascii="Calibri" w:eastAsia="Calibri" w:hAnsi="Calibri" w:cs="Calibri"/>
          <w:color w:val="000000"/>
        </w:rPr>
        <w:t>XXXXXXXXX</w:t>
      </w:r>
      <w:r>
        <w:rPr>
          <w:rFonts w:ascii="Calibri" w:eastAsia="Calibri" w:hAnsi="Calibri" w:cs="Calibri"/>
          <w:color w:val="000000"/>
        </w:rPr>
        <w:t xml:space="preserve"> de Bernardo Sayão/TO.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Formação do Preço:</w:t>
      </w:r>
    </w:p>
    <w:p w:rsidR="008A2220" w:rsidRDefault="008A2220">
      <w:pPr>
        <w:tabs>
          <w:tab w:val="left" w:pos="2714"/>
          <w:tab w:val="right" w:pos="8505"/>
          <w:tab w:val="left" w:pos="10419"/>
        </w:tabs>
        <w:jc w:val="both"/>
        <w:rPr>
          <w:rFonts w:ascii="Calibri" w:eastAsia="Calibri" w:hAnsi="Calibri" w:cs="Calibri"/>
          <w:b/>
        </w:rPr>
      </w:pP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
        <w:gridCol w:w="4164"/>
        <w:gridCol w:w="683"/>
        <w:gridCol w:w="703"/>
        <w:gridCol w:w="1035"/>
        <w:gridCol w:w="14"/>
        <w:gridCol w:w="1115"/>
        <w:gridCol w:w="1171"/>
        <w:gridCol w:w="12"/>
      </w:tblGrid>
      <w:tr w:rsidR="008A2220">
        <w:trPr>
          <w:gridAfter w:val="1"/>
          <w:wAfter w:w="12" w:type="dxa"/>
        </w:trPr>
        <w:tc>
          <w:tcPr>
            <w:tcW w:w="731" w:type="dxa"/>
            <w:vAlign w:val="center"/>
          </w:tcPr>
          <w:p w:rsidR="008A2220" w:rsidRDefault="00016766">
            <w:pPr>
              <w:jc w:val="center"/>
              <w:rPr>
                <w:rFonts w:ascii="Calibri" w:eastAsia="Calibri" w:hAnsi="Calibri" w:cs="Calibri"/>
                <w:b/>
              </w:rPr>
            </w:pPr>
            <w:r>
              <w:rPr>
                <w:rFonts w:ascii="Calibri" w:eastAsia="Calibri" w:hAnsi="Calibri" w:cs="Calibri"/>
                <w:b/>
              </w:rPr>
              <w:t>ITEM</w:t>
            </w:r>
          </w:p>
        </w:tc>
        <w:tc>
          <w:tcPr>
            <w:tcW w:w="4164" w:type="dxa"/>
            <w:vAlign w:val="center"/>
          </w:tcPr>
          <w:p w:rsidR="008A2220" w:rsidRDefault="00016766">
            <w:pPr>
              <w:jc w:val="center"/>
              <w:rPr>
                <w:rFonts w:ascii="Calibri" w:eastAsia="Calibri" w:hAnsi="Calibri" w:cs="Calibri"/>
                <w:b/>
              </w:rPr>
            </w:pPr>
            <w:r>
              <w:rPr>
                <w:rFonts w:ascii="Calibri" w:eastAsia="Calibri" w:hAnsi="Calibri" w:cs="Calibri"/>
                <w:b/>
              </w:rPr>
              <w:t>DESCRIÇÃO</w:t>
            </w:r>
          </w:p>
        </w:tc>
        <w:tc>
          <w:tcPr>
            <w:tcW w:w="683" w:type="dxa"/>
            <w:vAlign w:val="center"/>
          </w:tcPr>
          <w:p w:rsidR="008A2220" w:rsidRDefault="00016766">
            <w:pPr>
              <w:jc w:val="center"/>
              <w:rPr>
                <w:rFonts w:ascii="Calibri" w:eastAsia="Calibri" w:hAnsi="Calibri" w:cs="Calibri"/>
                <w:b/>
              </w:rPr>
            </w:pPr>
            <w:r>
              <w:rPr>
                <w:rFonts w:ascii="Calibri" w:eastAsia="Calibri" w:hAnsi="Calibri" w:cs="Calibri"/>
                <w:b/>
              </w:rPr>
              <w:t>UND</w:t>
            </w:r>
          </w:p>
        </w:tc>
        <w:tc>
          <w:tcPr>
            <w:tcW w:w="703" w:type="dxa"/>
            <w:vAlign w:val="center"/>
          </w:tcPr>
          <w:p w:rsidR="008A2220" w:rsidRDefault="00016766">
            <w:pPr>
              <w:jc w:val="center"/>
              <w:rPr>
                <w:rFonts w:ascii="Calibri" w:eastAsia="Calibri" w:hAnsi="Calibri" w:cs="Calibri"/>
                <w:b/>
              </w:rPr>
            </w:pPr>
            <w:r>
              <w:rPr>
                <w:rFonts w:ascii="Calibri" w:eastAsia="Calibri" w:hAnsi="Calibri" w:cs="Calibri"/>
                <w:b/>
              </w:rPr>
              <w:t>QNT</w:t>
            </w:r>
          </w:p>
        </w:tc>
        <w:tc>
          <w:tcPr>
            <w:tcW w:w="1035" w:type="dxa"/>
          </w:tcPr>
          <w:p w:rsidR="008A2220" w:rsidRDefault="00016766">
            <w:pPr>
              <w:jc w:val="center"/>
              <w:rPr>
                <w:rFonts w:ascii="Calibri" w:eastAsia="Calibri" w:hAnsi="Calibri" w:cs="Calibri"/>
                <w:b/>
              </w:rPr>
            </w:pPr>
            <w:r>
              <w:rPr>
                <w:rFonts w:ascii="Calibri" w:eastAsia="Calibri" w:hAnsi="Calibri" w:cs="Calibri"/>
                <w:b/>
              </w:rPr>
              <w:t>MARCA</w:t>
            </w:r>
          </w:p>
        </w:tc>
        <w:tc>
          <w:tcPr>
            <w:tcW w:w="1129" w:type="dxa"/>
            <w:gridSpan w:val="2"/>
            <w:vAlign w:val="center"/>
          </w:tcPr>
          <w:p w:rsidR="008A2220" w:rsidRDefault="00016766">
            <w:pPr>
              <w:jc w:val="center"/>
              <w:rPr>
                <w:rFonts w:ascii="Calibri" w:eastAsia="Calibri" w:hAnsi="Calibri" w:cs="Calibri"/>
                <w:b/>
              </w:rPr>
            </w:pPr>
            <w:r>
              <w:rPr>
                <w:rFonts w:ascii="Calibri" w:eastAsia="Calibri" w:hAnsi="Calibri" w:cs="Calibri"/>
                <w:b/>
              </w:rPr>
              <w:t>V. UNIT</w:t>
            </w:r>
          </w:p>
        </w:tc>
        <w:tc>
          <w:tcPr>
            <w:tcW w:w="1171" w:type="dxa"/>
            <w:vAlign w:val="center"/>
          </w:tcPr>
          <w:p w:rsidR="008A2220" w:rsidRDefault="00016766">
            <w:pPr>
              <w:jc w:val="center"/>
              <w:rPr>
                <w:rFonts w:ascii="Calibri" w:eastAsia="Calibri" w:hAnsi="Calibri" w:cs="Calibri"/>
                <w:b/>
              </w:rPr>
            </w:pPr>
            <w:r>
              <w:rPr>
                <w:rFonts w:ascii="Calibri" w:eastAsia="Calibri" w:hAnsi="Calibri" w:cs="Calibri"/>
                <w:b/>
              </w:rPr>
              <w:t>V. TOTAL</w:t>
            </w:r>
          </w:p>
        </w:tc>
      </w:tr>
      <w:tr w:rsidR="008A2220">
        <w:trPr>
          <w:gridAfter w:val="1"/>
          <w:wAfter w:w="12" w:type="dxa"/>
        </w:trPr>
        <w:tc>
          <w:tcPr>
            <w:tcW w:w="731" w:type="dxa"/>
            <w:vAlign w:val="center"/>
          </w:tcPr>
          <w:p w:rsidR="008A2220" w:rsidRDefault="008A2220">
            <w:pPr>
              <w:jc w:val="center"/>
              <w:rPr>
                <w:rFonts w:ascii="Calibri" w:eastAsia="Calibri" w:hAnsi="Calibri" w:cs="Calibri"/>
              </w:rPr>
            </w:pPr>
          </w:p>
        </w:tc>
        <w:tc>
          <w:tcPr>
            <w:tcW w:w="4164" w:type="dxa"/>
            <w:vAlign w:val="center"/>
          </w:tcPr>
          <w:p w:rsidR="008A2220" w:rsidRDefault="008A2220">
            <w:pPr>
              <w:jc w:val="center"/>
              <w:rPr>
                <w:rFonts w:ascii="Calibri" w:eastAsia="Calibri" w:hAnsi="Calibri" w:cs="Calibri"/>
              </w:rPr>
            </w:pPr>
          </w:p>
        </w:tc>
        <w:tc>
          <w:tcPr>
            <w:tcW w:w="683" w:type="dxa"/>
            <w:vAlign w:val="center"/>
          </w:tcPr>
          <w:p w:rsidR="008A2220" w:rsidRDefault="008A2220">
            <w:pPr>
              <w:jc w:val="center"/>
              <w:rPr>
                <w:rFonts w:ascii="Calibri" w:eastAsia="Calibri" w:hAnsi="Calibri" w:cs="Calibri"/>
              </w:rPr>
            </w:pPr>
          </w:p>
        </w:tc>
        <w:tc>
          <w:tcPr>
            <w:tcW w:w="703" w:type="dxa"/>
            <w:vAlign w:val="center"/>
          </w:tcPr>
          <w:p w:rsidR="008A2220" w:rsidRDefault="008A2220">
            <w:pPr>
              <w:jc w:val="center"/>
              <w:rPr>
                <w:rFonts w:ascii="Calibri" w:eastAsia="Calibri" w:hAnsi="Calibri" w:cs="Calibri"/>
              </w:rPr>
            </w:pPr>
          </w:p>
        </w:tc>
        <w:tc>
          <w:tcPr>
            <w:tcW w:w="1035" w:type="dxa"/>
          </w:tcPr>
          <w:p w:rsidR="008A2220" w:rsidRDefault="008A2220">
            <w:pPr>
              <w:jc w:val="center"/>
              <w:rPr>
                <w:rFonts w:ascii="Calibri" w:eastAsia="Calibri" w:hAnsi="Calibri" w:cs="Calibri"/>
              </w:rPr>
            </w:pPr>
          </w:p>
        </w:tc>
        <w:tc>
          <w:tcPr>
            <w:tcW w:w="1129" w:type="dxa"/>
            <w:gridSpan w:val="2"/>
            <w:vAlign w:val="center"/>
          </w:tcPr>
          <w:p w:rsidR="008A2220" w:rsidRDefault="008A2220">
            <w:pPr>
              <w:jc w:val="center"/>
              <w:rPr>
                <w:rFonts w:ascii="Calibri" w:eastAsia="Calibri" w:hAnsi="Calibri" w:cs="Calibri"/>
              </w:rPr>
            </w:pPr>
          </w:p>
        </w:tc>
        <w:tc>
          <w:tcPr>
            <w:tcW w:w="1171" w:type="dxa"/>
            <w:vAlign w:val="center"/>
          </w:tcPr>
          <w:p w:rsidR="008A2220" w:rsidRDefault="008A2220">
            <w:pPr>
              <w:jc w:val="center"/>
              <w:rPr>
                <w:rFonts w:ascii="Calibri" w:eastAsia="Calibri" w:hAnsi="Calibri" w:cs="Calibri"/>
              </w:rPr>
            </w:pPr>
          </w:p>
        </w:tc>
      </w:tr>
      <w:tr w:rsidR="008A2220">
        <w:tc>
          <w:tcPr>
            <w:tcW w:w="7330" w:type="dxa"/>
            <w:gridSpan w:val="6"/>
          </w:tcPr>
          <w:p w:rsidR="008A2220" w:rsidRDefault="00016766">
            <w:pPr>
              <w:jc w:val="right"/>
              <w:rPr>
                <w:rFonts w:ascii="Calibri" w:eastAsia="Calibri" w:hAnsi="Calibri" w:cs="Calibri"/>
                <w:b/>
              </w:rPr>
            </w:pPr>
            <w:r>
              <w:rPr>
                <w:rFonts w:ascii="Calibri" w:eastAsia="Calibri" w:hAnsi="Calibri" w:cs="Calibri"/>
                <w:b/>
              </w:rPr>
              <w:t>VALOR TOTAL:</w:t>
            </w:r>
          </w:p>
        </w:tc>
        <w:tc>
          <w:tcPr>
            <w:tcW w:w="2298" w:type="dxa"/>
            <w:gridSpan w:val="3"/>
            <w:vAlign w:val="center"/>
          </w:tcPr>
          <w:p w:rsidR="008A2220" w:rsidRDefault="008A2220">
            <w:pPr>
              <w:jc w:val="center"/>
              <w:rPr>
                <w:rFonts w:ascii="Calibri" w:eastAsia="Calibri" w:hAnsi="Calibri" w:cs="Calibri"/>
                <w:b/>
              </w:rPr>
            </w:pPr>
          </w:p>
        </w:tc>
      </w:tr>
    </w:tbl>
    <w:p w:rsidR="008A2220" w:rsidRDefault="008A2220">
      <w:pPr>
        <w:jc w:val="both"/>
        <w:rPr>
          <w:rFonts w:ascii="Calibri" w:eastAsia="Calibri" w:hAnsi="Calibri" w:cs="Calibri"/>
          <w:b/>
        </w:rPr>
      </w:pPr>
    </w:p>
    <w:p w:rsidR="008A2220" w:rsidRDefault="00016766">
      <w:pPr>
        <w:jc w:val="both"/>
        <w:rPr>
          <w:rFonts w:ascii="Calibri" w:eastAsia="Calibri" w:hAnsi="Calibri" w:cs="Calibri"/>
          <w:b/>
        </w:rPr>
      </w:pPr>
      <w:r>
        <w:rPr>
          <w:rFonts w:ascii="Calibri" w:eastAsia="Calibri" w:hAnsi="Calibri" w:cs="Calibri"/>
          <w:b/>
        </w:rPr>
        <w:t>6. Validade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Escrita é válida por 60 (sessenta) dias, contados da data da sua apresentação.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7. Condições Gerais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Estou ciente do prazo de entrega da mercadoria, bem como sei que atrasos injustificados serão passiveis de aplicação de penalidades.</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Nos preços estão inclusos todos os custos operacionais, encargos previdenciários, trabalhistas, tributários, comerciais e quaisquer outros que incidam direta ou indiretamente na execução do objeto.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 objeto cotado atende todas as exigências do Edital e seus anexos, relativas à especificação e características, inclusive técnicas e que estamos de pleno acordo com todas as condições estabelecidas.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prazo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local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disposto no parágrafo § 1º art. 63º da Lei nº 14.133, de 1 de abril de 2021.</w:t>
      </w:r>
    </w:p>
    <w:p w:rsidR="008A2220" w:rsidRDefault="008A2220">
      <w:pPr>
        <w:pBdr>
          <w:top w:val="nil"/>
          <w:left w:val="nil"/>
          <w:bottom w:val="nil"/>
          <w:right w:val="nil"/>
          <w:between w:val="nil"/>
        </w:pBdr>
        <w:ind w:left="720"/>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t>ANEXO V – MODELO DE DECLARAÇÕES UNIFICADAS</w:t>
      </w:r>
    </w:p>
    <w:p w:rsidR="008A2220" w:rsidRDefault="008A2220">
      <w:pPr>
        <w:jc w:val="center"/>
        <w:rPr>
          <w:rFonts w:ascii="Calibri" w:eastAsia="Calibri" w:hAnsi="Calibri" w:cs="Calibri"/>
          <w:b/>
        </w:rPr>
      </w:pP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8A2220"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r w:rsidR="00016766" w:rsidRPr="00FC0BD3">
        <w:rPr>
          <w:rFonts w:ascii="Calibri" w:eastAsia="Calibri" w:hAnsi="Calibri" w:cs="Calibri"/>
          <w:b/>
        </w:rPr>
        <w:t>.</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lastRenderedPageBreak/>
        <w:t>Prezados,</w:t>
      </w:r>
    </w:p>
    <w:p w:rsidR="008A2220" w:rsidRDefault="008A2220">
      <w:pPr>
        <w:ind w:firstLine="709"/>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 xml:space="preserve">A Empresa ___________________________, inscrita no CNPJ nº _____________, com sede no ________________ por intermédio de seu representante legal, o(a) Sr.(a) _________________, inscrito(a) do CPF nº _________________, através deste, </w:t>
      </w:r>
      <w:r>
        <w:rPr>
          <w:rFonts w:ascii="Calibri" w:eastAsia="Calibri" w:hAnsi="Calibri" w:cs="Calibri"/>
          <w:b/>
        </w:rPr>
        <w:t>declara que</w:t>
      </w:r>
      <w:r>
        <w:rPr>
          <w:rFonts w:ascii="Calibri" w:eastAsia="Calibri" w:hAnsi="Calibri" w:cs="Calibri"/>
        </w:rPr>
        <w:t>;</w:t>
      </w:r>
    </w:p>
    <w:p w:rsidR="008A2220" w:rsidRDefault="008A2220">
      <w:pPr>
        <w:ind w:firstLine="709"/>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Que atente aos requisitos de habilitação:</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Não emprega menor de idade: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emprega menor de 18 anos em trabalho noturno, perigoso ou insalubre e não emprega menor de 16 anos, salvo menor, a partir de 14 anos, na condição de aprendiz, nos termos do </w:t>
      </w:r>
      <w:hyperlink r:id="rId123" w:anchor="art7">
        <w:r>
          <w:rPr>
            <w:rFonts w:ascii="Calibri" w:eastAsia="Calibri" w:hAnsi="Calibri" w:cs="Calibri"/>
            <w:color w:val="000000"/>
          </w:rPr>
          <w:t>artigo 7°, XXXIII, da Constituição</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3. De observância dos </w:t>
      </w:r>
      <w:hyperlink r:id="rId124">
        <w:r>
          <w:rPr>
            <w:rFonts w:ascii="Calibri" w:eastAsia="Calibri" w:hAnsi="Calibri" w:cs="Calibri"/>
            <w:b/>
          </w:rPr>
          <w:t>incisos III e IV do art. 1º e no inciso III do art. 5º da Constituição Federal</w:t>
        </w:r>
      </w:hyperlink>
      <w:r>
        <w:rPr>
          <w:rFonts w:ascii="Calibri" w:eastAsia="Calibri" w:hAnsi="Calibri" w:cs="Calibri"/>
          <w:b/>
        </w:rPr>
        <w:t>:</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possui empregados executando trabalho degradante ou forçado, observando o disposto nos </w:t>
      </w:r>
      <w:hyperlink r:id="rId125">
        <w:r>
          <w:rPr>
            <w:rFonts w:ascii="Calibri" w:eastAsia="Calibri" w:hAnsi="Calibri" w:cs="Calibri"/>
            <w:color w:val="000000"/>
          </w:rPr>
          <w:t>incisos III e IV do art. 1º e no inciso III do art. 5º da Constituição Federal</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4. Se for o caso, que cumpre as exigências de reserva de cargos:</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Que cumpre as exigências de reserva de cargos para pessoa com deficiência e para reabilitado da Previdência Social, previstas em lei e em outras normas específicas.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Que não emprega servidor público:</w:t>
      </w:r>
    </w:p>
    <w:p w:rsidR="008A2220" w:rsidRDefault="008A2220">
      <w:pPr>
        <w:jc w:val="both"/>
        <w:rPr>
          <w:rFonts w:ascii="Calibri" w:eastAsia="Calibri" w:hAnsi="Calibri" w:cs="Calibri"/>
          <w:b/>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Não tem vínculo com os servidores público do município de Bernardo Sayão bem como não tem grau de parentesco.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6. Se for o caso, que se enquadra como ME ou EPP:</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Esta empresa está enquadrada como MICROEMPRESA ou EMPRESA DE PEQUENO PORTE, declara, que cumpre os requisitos estabelecidos no </w:t>
      </w:r>
      <w:hyperlink r:id="rId126" w:anchor="art3">
        <w:r>
          <w:rPr>
            <w:rFonts w:ascii="Calibri" w:eastAsia="Calibri" w:hAnsi="Calibri" w:cs="Calibri"/>
            <w:color w:val="000000"/>
          </w:rPr>
          <w:t>artigo 3° da Lei Complementar nº 123, de 2006</w:t>
        </w:r>
      </w:hyperlink>
      <w:r>
        <w:rPr>
          <w:rFonts w:ascii="Calibri" w:eastAsia="Calibri" w:hAnsi="Calibri" w:cs="Calibri"/>
          <w:color w:val="000000"/>
        </w:rPr>
        <w:t xml:space="preserve">, estando apto a usufruir do tratamento favorecido estabelecido em seus </w:t>
      </w:r>
      <w:hyperlink r:id="rId127" w:anchor="art42">
        <w:proofErr w:type="spellStart"/>
        <w:r>
          <w:rPr>
            <w:rFonts w:ascii="Calibri" w:eastAsia="Calibri" w:hAnsi="Calibri" w:cs="Calibri"/>
            <w:color w:val="000000"/>
          </w:rPr>
          <w:t>arts</w:t>
        </w:r>
        <w:proofErr w:type="spellEnd"/>
        <w:r>
          <w:rPr>
            <w:rFonts w:ascii="Calibri" w:eastAsia="Calibri" w:hAnsi="Calibri" w:cs="Calibri"/>
            <w:color w:val="000000"/>
          </w:rPr>
          <w:t>. 42 a 49</w:t>
        </w:r>
      </w:hyperlink>
      <w:r>
        <w:rPr>
          <w:rFonts w:ascii="Calibri" w:eastAsia="Calibri" w:hAnsi="Calibri" w:cs="Calibri"/>
          <w:color w:val="000000"/>
        </w:rPr>
        <w:t xml:space="preserve">, observado o disposto nos </w:t>
      </w:r>
      <w:hyperlink r:id="rId128" w:anchor="art4%C2%A71">
        <w:r>
          <w:rPr>
            <w:rFonts w:ascii="Calibri" w:eastAsia="Calibri" w:hAnsi="Calibri" w:cs="Calibri"/>
            <w:color w:val="000000"/>
          </w:rPr>
          <w:t>§§ 1º ao 3º do art. 4º, da Lei n.º 14.133, de 2021.</w:t>
        </w:r>
      </w:hyperlink>
    </w:p>
    <w:p w:rsidR="008A2220" w:rsidRDefault="008A2220">
      <w:pPr>
        <w:jc w:val="both"/>
        <w:rPr>
          <w:rFonts w:ascii="Calibri" w:eastAsia="Calibri" w:hAnsi="Calibri" w:cs="Calibri"/>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016766">
      <w:pPr>
        <w:spacing w:before="120"/>
        <w:jc w:val="center"/>
        <w:rPr>
          <w:rFonts w:ascii="Calibri" w:eastAsia="Calibri" w:hAnsi="Calibri" w:cs="Calibri"/>
          <w:b/>
          <w:color w:val="000000"/>
        </w:rPr>
      </w:pPr>
      <w:r>
        <w:rPr>
          <w:rFonts w:ascii="Calibri" w:eastAsia="Calibri" w:hAnsi="Calibri" w:cs="Calibri"/>
          <w:b/>
          <w:color w:val="000000"/>
        </w:rPr>
        <w:t>ANEXO VI                                                                                                                                                    DECLARAÇÃO DE CONFORMIDADE DE PROPOSTA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SETOR DE LICITAÇÕES</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Att. Sr. Pregoeira.</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Processo: PREGÃO PRESENCIAL PM-BS Nº XXX/2025</w:t>
      </w:r>
    </w:p>
    <w:p w:rsidR="008A2220" w:rsidRDefault="008A2220">
      <w:pPr>
        <w:spacing w:before="120"/>
        <w:jc w:val="both"/>
        <w:rPr>
          <w:rFonts w:ascii="Calibri" w:eastAsia="Calibri" w:hAnsi="Calibri" w:cs="Calibri"/>
          <w:color w:val="000000"/>
        </w:rPr>
      </w:pPr>
    </w:p>
    <w:p w:rsidR="008A2220" w:rsidRDefault="00016766">
      <w:pPr>
        <w:spacing w:before="120"/>
        <w:jc w:val="both"/>
        <w:rPr>
          <w:rFonts w:ascii="Calibri" w:eastAsia="Calibri" w:hAnsi="Calibri" w:cs="Calibri"/>
          <w:color w:val="000000"/>
        </w:rPr>
      </w:pPr>
      <w:r>
        <w:rPr>
          <w:rFonts w:ascii="Calibri" w:eastAsia="Calibri" w:hAnsi="Calibri" w:cs="Calibri"/>
          <w:color w:val="000000"/>
        </w:rPr>
        <w:lastRenderedPageBreak/>
        <w:t xml:space="preserve">A empresa [nome da empresa], [qualificação: tipo de sociedade (Ltda, S.A, etc.)], [endereço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completo], inscrita no CNPJ sob o n.º [XXXXXXXXXXX], neste ato representada pelo [cargo]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[nome do representante legal], portador da Carteira de Identidade n.º [XXXXXXXXXX], inscrito no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CPF sob o n.º [XXXXXXXXXX], DECLARA, sob as penalidades da lei e sob pena de</w:t>
      </w:r>
      <w:proofErr w:type="gramStart"/>
      <w:r>
        <w:rPr>
          <w:rFonts w:ascii="Calibri" w:eastAsia="Calibri" w:hAnsi="Calibri" w:cs="Calibri"/>
          <w:color w:val="000000"/>
        </w:rPr>
        <w:t xml:space="preserve">  </w:t>
      </w:r>
      <w:proofErr w:type="gramEnd"/>
      <w:r>
        <w:rPr>
          <w:rFonts w:ascii="Calibri" w:eastAsia="Calibri" w:hAnsi="Calibri" w:cs="Calibri"/>
          <w:color w:val="000000"/>
        </w:rPr>
        <w:t xml:space="preserve">desclassificação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nos termos do § 1º, do inciso IV, do Art. 63, da Lei nº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14.133, de 2021 e em outras normas específicas.</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____</w:t>
      </w:r>
      <w:proofErr w:type="gramStart"/>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color w:val="000000"/>
        </w:rPr>
        <w:t>em_____de___________de</w:t>
      </w:r>
      <w:proofErr w:type="spellEnd"/>
      <w:r>
        <w:rPr>
          <w:rFonts w:ascii="Times New Roman" w:eastAsia="Times New Roman" w:hAnsi="Times New Roman" w:cs="Times New Roman"/>
          <w:color w:val="000000"/>
        </w:rPr>
        <w:t xml:space="preserve"> 2025</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w:t>
      </w:r>
    </w:p>
    <w:p w:rsidR="008A2220" w:rsidRDefault="00016766">
      <w:pPr>
        <w:spacing w:before="120"/>
        <w:jc w:val="center"/>
        <w:rPr>
          <w:rFonts w:ascii="Calibri" w:eastAsia="Calibri" w:hAnsi="Calibri" w:cs="Calibri"/>
          <w:color w:val="000000"/>
        </w:rPr>
      </w:pPr>
      <w:r>
        <w:rPr>
          <w:rFonts w:ascii="Calibri" w:eastAsia="Calibri" w:hAnsi="Calibri" w:cs="Calibri"/>
          <w:color w:val="000000"/>
        </w:rPr>
        <w:t>Assinatura do Representante Legal da Licitante</w:t>
      </w:r>
    </w:p>
    <w:p w:rsidR="008A2220" w:rsidRDefault="008A2220">
      <w:pPr>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362A24" w:rsidRDefault="00362A24">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widowControl w:val="0"/>
        <w:spacing w:before="157"/>
        <w:ind w:left="1168" w:right="998"/>
        <w:jc w:val="center"/>
        <w:rPr>
          <w:rFonts w:ascii="Times New Roman" w:eastAsia="Times New Roman" w:hAnsi="Times New Roman" w:cs="Times New Roman"/>
          <w:b/>
        </w:rPr>
      </w:pPr>
      <w:r>
        <w:rPr>
          <w:rFonts w:ascii="Times New Roman" w:eastAsia="Times New Roman" w:hAnsi="Times New Roman" w:cs="Times New Roman"/>
          <w:b/>
        </w:rPr>
        <w:t>ANEXO VII</w:t>
      </w:r>
    </w:p>
    <w:p w:rsidR="008A2220" w:rsidRDefault="00016766">
      <w:pPr>
        <w:widowControl w:val="0"/>
        <w:spacing w:before="38"/>
        <w:ind w:left="1164" w:right="998"/>
        <w:jc w:val="center"/>
        <w:rPr>
          <w:rFonts w:ascii="Times New Roman" w:eastAsia="Times New Roman" w:hAnsi="Times New Roman" w:cs="Times New Roman"/>
          <w:b/>
        </w:rPr>
      </w:pPr>
      <w:r>
        <w:rPr>
          <w:rFonts w:ascii="Times New Roman" w:eastAsia="Times New Roman" w:hAnsi="Times New Roman" w:cs="Times New Roman"/>
          <w:b/>
        </w:rPr>
        <w:t>DECLARAÇÃO DE RESERVA PARA PESSOA COM DEFICIÊNCIA E REABILITADOS DA PREVIDÊNCIA</w:t>
      </w:r>
    </w:p>
    <w:p w:rsidR="008A2220" w:rsidRDefault="008A2220">
      <w:pPr>
        <w:widowControl w:val="0"/>
        <w:spacing w:before="36"/>
        <w:rPr>
          <w:rFonts w:ascii="Times New Roman" w:eastAsia="Times New Roman" w:hAnsi="Times New Roman" w:cs="Times New Roman"/>
          <w:b/>
        </w:rPr>
      </w:pPr>
    </w:p>
    <w:p w:rsidR="00A82478" w:rsidRPr="00FC0BD3" w:rsidRDefault="00A82478" w:rsidP="00A82478">
      <w:pPr>
        <w:jc w:val="both"/>
        <w:rPr>
          <w:rFonts w:ascii="Calibri" w:eastAsia="Calibri" w:hAnsi="Calibri" w:cs="Calibri"/>
          <w:b/>
        </w:rPr>
      </w:pPr>
      <w:r w:rsidRPr="00FC0BD3">
        <w:rPr>
          <w:rFonts w:ascii="Calibri" w:eastAsia="Calibri" w:hAnsi="Calibri" w:cs="Calibri"/>
          <w:b/>
        </w:rPr>
        <w:t>A</w:t>
      </w:r>
    </w:p>
    <w:p w:rsidR="00A82478" w:rsidRPr="00FC0BD3" w:rsidRDefault="00A82478" w:rsidP="00A82478">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8A2220">
      <w:pPr>
        <w:widowControl w:val="0"/>
        <w:rPr>
          <w:rFonts w:ascii="Times New Roman" w:eastAsia="Times New Roman" w:hAnsi="Times New Roman" w:cs="Times New Roman"/>
          <w:b/>
          <w:sz w:val="22"/>
          <w:szCs w:val="22"/>
        </w:rPr>
      </w:pPr>
    </w:p>
    <w:p w:rsidR="008A2220" w:rsidRDefault="00016766" w:rsidP="00A82478">
      <w:pPr>
        <w:widowControl w:val="0"/>
        <w:ind w:left="142"/>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SETOR DE LICITAÇÕES</w:t>
      </w:r>
    </w:p>
    <w:p w:rsidR="008A2220" w:rsidRDefault="00016766" w:rsidP="00A82478">
      <w:pPr>
        <w:widowControl w:val="0"/>
        <w:ind w:left="142"/>
        <w:jc w:val="both"/>
        <w:rPr>
          <w:rFonts w:ascii="Times New Roman" w:eastAsia="Times New Roman" w:hAnsi="Times New Roman" w:cs="Times New Roman"/>
          <w:b/>
        </w:rPr>
      </w:pPr>
      <w:r>
        <w:rPr>
          <w:rFonts w:ascii="Times New Roman" w:eastAsia="Times New Roman" w:hAnsi="Times New Roman" w:cs="Times New Roman"/>
        </w:rPr>
        <w:t>Att. Sr. Pregoeira.</w:t>
      </w:r>
    </w:p>
    <w:p w:rsidR="008A2220" w:rsidRDefault="00016766" w:rsidP="00A82478">
      <w:pPr>
        <w:widowControl w:val="0"/>
        <w:ind w:left="142"/>
        <w:jc w:val="both"/>
        <w:rPr>
          <w:rFonts w:ascii="Times New Roman" w:eastAsia="Times New Roman" w:hAnsi="Times New Roman" w:cs="Times New Roman"/>
        </w:rPr>
      </w:pPr>
      <w:r>
        <w:rPr>
          <w:rFonts w:ascii="Times New Roman" w:eastAsia="Times New Roman" w:hAnsi="Times New Roman" w:cs="Times New Roman"/>
        </w:rPr>
        <w:t>Processo: PREGÃO PRESENCIAL PM-BS Nº XXX/2025</w:t>
      </w:r>
    </w:p>
    <w:p w:rsidR="008A2220" w:rsidRDefault="008A2220">
      <w:pPr>
        <w:widowControl w:val="0"/>
        <w:spacing w:before="5"/>
        <w:rPr>
          <w:rFonts w:ascii="Times New Roman" w:eastAsia="Times New Roman" w:hAnsi="Times New Roman" w:cs="Times New Roman"/>
        </w:rPr>
      </w:pPr>
    </w:p>
    <w:p w:rsidR="008A2220" w:rsidRDefault="00016766">
      <w:pPr>
        <w:widowControl w:val="0"/>
        <w:spacing w:line="276" w:lineRule="auto"/>
        <w:ind w:left="1133" w:right="958"/>
        <w:jc w:val="both"/>
        <w:rPr>
          <w:rFonts w:ascii="Times New Roman" w:eastAsia="Times New Roman" w:hAnsi="Times New Roman" w:cs="Times New Roman"/>
        </w:rPr>
      </w:pPr>
      <w:r>
        <w:rPr>
          <w:rFonts w:ascii="Times New Roman" w:eastAsia="Times New Roman" w:hAnsi="Times New Roman" w:cs="Times New Roman"/>
        </w:rPr>
        <w:t>A empresa [</w:t>
      </w:r>
      <w:r>
        <w:rPr>
          <w:rFonts w:ascii="Times New Roman" w:eastAsia="Times New Roman" w:hAnsi="Times New Roman" w:cs="Times New Roman"/>
          <w:color w:val="006FC0"/>
        </w:rPr>
        <w:t>nome da empresa</w:t>
      </w:r>
      <w:r>
        <w:rPr>
          <w:rFonts w:ascii="Times New Roman" w:eastAsia="Times New Roman" w:hAnsi="Times New Roman" w:cs="Times New Roman"/>
        </w:rPr>
        <w:t>], [</w:t>
      </w:r>
      <w:r>
        <w:rPr>
          <w:rFonts w:ascii="Times New Roman" w:eastAsia="Times New Roman" w:hAnsi="Times New Roman" w:cs="Times New Roman"/>
          <w:color w:val="006FC0"/>
        </w:rPr>
        <w:t>qualificação: tipo de sociedade (Ltda, S.A, etc.)</w:t>
      </w:r>
      <w:r>
        <w:rPr>
          <w:rFonts w:ascii="Times New Roman" w:eastAsia="Times New Roman" w:hAnsi="Times New Roman" w:cs="Times New Roman"/>
        </w:rPr>
        <w:t>], [</w:t>
      </w:r>
      <w:r>
        <w:rPr>
          <w:rFonts w:ascii="Times New Roman" w:eastAsia="Times New Roman" w:hAnsi="Times New Roman" w:cs="Times New Roman"/>
          <w:color w:val="006FC0"/>
        </w:rPr>
        <w:t>endereço completo</w:t>
      </w:r>
      <w:r>
        <w:rPr>
          <w:rFonts w:ascii="Times New Roman" w:eastAsia="Times New Roman" w:hAnsi="Times New Roman" w:cs="Times New Roman"/>
        </w:rPr>
        <w:t>], inscrita no CNPJ sob o n.º [</w:t>
      </w:r>
      <w:r>
        <w:rPr>
          <w:rFonts w:ascii="Times New Roman" w:eastAsia="Times New Roman" w:hAnsi="Times New Roman" w:cs="Times New Roman"/>
          <w:color w:val="006FC0"/>
        </w:rPr>
        <w:t>XXXXXXXXXXX</w:t>
      </w:r>
      <w:r>
        <w:rPr>
          <w:rFonts w:ascii="Times New Roman" w:eastAsia="Times New Roman" w:hAnsi="Times New Roman" w:cs="Times New Roman"/>
        </w:rPr>
        <w:t>], neste ato representada pelo [</w:t>
      </w:r>
      <w:r>
        <w:rPr>
          <w:rFonts w:ascii="Times New Roman" w:eastAsia="Times New Roman" w:hAnsi="Times New Roman" w:cs="Times New Roman"/>
          <w:color w:val="006FC0"/>
        </w:rPr>
        <w:t>cargo</w:t>
      </w:r>
      <w:r>
        <w:rPr>
          <w:rFonts w:ascii="Times New Roman" w:eastAsia="Times New Roman" w:hAnsi="Times New Roman" w:cs="Times New Roman"/>
        </w:rPr>
        <w:t>] [</w:t>
      </w:r>
      <w:r>
        <w:rPr>
          <w:rFonts w:ascii="Times New Roman" w:eastAsia="Times New Roman" w:hAnsi="Times New Roman" w:cs="Times New Roman"/>
          <w:color w:val="006FC0"/>
        </w:rPr>
        <w:t>nome do representante legal</w:t>
      </w:r>
      <w:r>
        <w:rPr>
          <w:rFonts w:ascii="Times New Roman" w:eastAsia="Times New Roman" w:hAnsi="Times New Roman" w:cs="Times New Roman"/>
        </w:rPr>
        <w:t>], portador da Carteira de Identidade n.º [</w:t>
      </w:r>
      <w:r>
        <w:rPr>
          <w:rFonts w:ascii="Times New Roman" w:eastAsia="Times New Roman" w:hAnsi="Times New Roman" w:cs="Times New Roman"/>
          <w:color w:val="006FC0"/>
        </w:rPr>
        <w:t>XXXXXXXXXX</w:t>
      </w:r>
      <w:r>
        <w:rPr>
          <w:rFonts w:ascii="Times New Roman" w:eastAsia="Times New Roman" w:hAnsi="Times New Roman" w:cs="Times New Roman"/>
        </w:rPr>
        <w:t>], inscrito no CPF sob o n.º [</w:t>
      </w:r>
      <w:r>
        <w:rPr>
          <w:rFonts w:ascii="Times New Roman" w:eastAsia="Times New Roman" w:hAnsi="Times New Roman" w:cs="Times New Roman"/>
          <w:color w:val="006FC0"/>
        </w:rPr>
        <w:t>XXXXXXXXXX</w:t>
      </w:r>
      <w:r>
        <w:rPr>
          <w:rFonts w:ascii="Times New Roman" w:eastAsia="Times New Roman" w:hAnsi="Times New Roman" w:cs="Times New Roman"/>
        </w:rPr>
        <w:t xml:space="preserve">], </w:t>
      </w:r>
      <w:r>
        <w:rPr>
          <w:rFonts w:ascii="Times New Roman" w:eastAsia="Times New Roman" w:hAnsi="Times New Roman" w:cs="Times New Roman"/>
          <w:b/>
        </w:rPr>
        <w:t>DECLARA</w:t>
      </w:r>
      <w:r>
        <w:rPr>
          <w:rFonts w:ascii="Times New Roman" w:eastAsia="Times New Roman" w:hAnsi="Times New Roman" w:cs="Times New Roman"/>
        </w:rPr>
        <w:t>, sob as penalidades da lei que, cumpre com as exigências de reserva de cargos para pessoa com deficiência e para reabilitado da Previdência Social, nos termos do inciso IV, do Art. 63, da Lei nº 14.133, de 2021 e em outras normas específicas.</w:t>
      </w: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spacing w:before="88"/>
        <w:rPr>
          <w:rFonts w:ascii="Times New Roman" w:eastAsia="Times New Roman" w:hAnsi="Times New Roman" w:cs="Times New Roman"/>
        </w:rPr>
      </w:pPr>
    </w:p>
    <w:p w:rsidR="008A2220" w:rsidRDefault="00016766">
      <w:pPr>
        <w:widowControl w:val="0"/>
        <w:ind w:left="993"/>
        <w:jc w:val="both"/>
        <w:rPr>
          <w:rFonts w:ascii="Times New Roman" w:eastAsia="Times New Roman" w:hAnsi="Times New Roman" w:cs="Times New Roman"/>
        </w:rPr>
      </w:pPr>
      <w:r>
        <w:rPr>
          <w:rFonts w:ascii="Times New Roman" w:eastAsia="Times New Roman" w:hAnsi="Times New Roman" w:cs="Times New Roman"/>
        </w:rPr>
        <w:t xml:space="preserve">________________, </w:t>
      </w:r>
      <w:r>
        <w:rPr>
          <w:rFonts w:ascii="Times New Roman" w:eastAsia="Times New Roman" w:hAnsi="Times New Roman" w:cs="Times New Roman"/>
          <w:color w:val="006FC0"/>
        </w:rPr>
        <w:t xml:space="preserve">XX </w:t>
      </w:r>
      <w:r>
        <w:rPr>
          <w:rFonts w:ascii="Times New Roman" w:eastAsia="Times New Roman" w:hAnsi="Times New Roman" w:cs="Times New Roman"/>
        </w:rPr>
        <w:t xml:space="preserve">de </w:t>
      </w:r>
      <w:r>
        <w:rPr>
          <w:rFonts w:ascii="Times New Roman" w:eastAsia="Times New Roman" w:hAnsi="Times New Roman" w:cs="Times New Roman"/>
          <w:color w:val="006FC0"/>
        </w:rPr>
        <w:t xml:space="preserve">XXXXXXXXX </w:t>
      </w:r>
      <w:r>
        <w:rPr>
          <w:rFonts w:ascii="Times New Roman" w:eastAsia="Times New Roman" w:hAnsi="Times New Roman" w:cs="Times New Roman"/>
        </w:rPr>
        <w:t>de 20</w:t>
      </w:r>
      <w:r>
        <w:rPr>
          <w:rFonts w:ascii="Times New Roman" w:eastAsia="Times New Roman" w:hAnsi="Times New Roman" w:cs="Times New Roman"/>
          <w:color w:val="006FC0"/>
        </w:rPr>
        <w:t>XX</w:t>
      </w:r>
      <w:r>
        <w:rPr>
          <w:rFonts w:ascii="Times New Roman" w:eastAsia="Times New Roman" w:hAnsi="Times New Roman" w:cs="Times New Roman"/>
        </w:rPr>
        <w:t>.</w:t>
      </w: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016766">
      <w:pPr>
        <w:widowControl w:val="0"/>
        <w:spacing w:before="17"/>
        <w:rPr>
          <w:rFonts w:ascii="Times New Roman" w:eastAsia="Times New Roman" w:hAnsi="Times New Roman" w:cs="Times New Roman"/>
          <w:sz w:val="20"/>
          <w:szCs w:val="20"/>
        </w:rPr>
      </w:pPr>
      <w:r>
        <w:rPr>
          <w:noProof/>
        </w:rPr>
        <mc:AlternateContent>
          <mc:Choice Requires="wps">
            <w:drawing>
              <wp:anchor distT="0" distB="0" distL="0" distR="0" simplePos="0" relativeHeight="251658240" behindDoc="0" locked="0" layoutInCell="1" hidden="0" allowOverlap="1">
                <wp:simplePos x="0" y="0"/>
                <wp:positionH relativeFrom="column">
                  <wp:posOffset>1435100</wp:posOffset>
                </wp:positionH>
                <wp:positionV relativeFrom="paragraph">
                  <wp:posOffset>165100</wp:posOffset>
                </wp:positionV>
                <wp:extent cx="1270" cy="12700"/>
                <wp:effectExtent l="0" t="0" r="0" b="0"/>
                <wp:wrapTopAndBottom distT="0" distB="0"/>
                <wp:docPr id="4" name="Forma Livre: Forma 4"/>
                <wp:cNvGraphicFramePr/>
                <a:graphic xmlns:a="http://schemas.openxmlformats.org/drawingml/2006/main">
                  <a:graphicData uri="http://schemas.microsoft.com/office/word/2010/wordprocessingShape">
                    <wps:wsp>
                      <wps:cNvSpPr/>
                      <wps:spPr>
                        <a:xfrm>
                          <a:off x="3669600" y="3779365"/>
                          <a:ext cx="3352800" cy="1270"/>
                        </a:xfrm>
                        <a:custGeom>
                          <a:avLst/>
                          <a:gdLst/>
                          <a:ahLst/>
                          <a:cxnLst/>
                          <a:rect l="l" t="t" r="r" b="b"/>
                          <a:pathLst>
                            <a:path w="3352800" h="120000" extrusionOk="0">
                              <a:moveTo>
                                <a:pt x="0" y="0"/>
                              </a:moveTo>
                              <a:lnTo>
                                <a:pt x="3352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1435100</wp:posOffset>
                </wp:positionH>
                <wp:positionV relativeFrom="paragraph">
                  <wp:posOffset>165100</wp:posOffset>
                </wp:positionV>
                <wp:extent cx="1270" cy="1270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29"/>
                        <a:srcRect/>
                        <a:stretch>
                          <a:fillRect/>
                        </a:stretch>
                      </pic:blipFill>
                      <pic:spPr>
                        <a:xfrm>
                          <a:off x="0" y="0"/>
                          <a:ext cx="1270" cy="12700"/>
                        </a:xfrm>
                        <a:prstGeom prst="rect"/>
                        <a:ln/>
                      </pic:spPr>
                    </pic:pic>
                  </a:graphicData>
                </a:graphic>
              </wp:anchor>
            </w:drawing>
          </mc:Fallback>
        </mc:AlternateContent>
      </w:r>
    </w:p>
    <w:p w:rsidR="008A2220" w:rsidRDefault="00016766">
      <w:pPr>
        <w:widowControl w:val="0"/>
        <w:ind w:left="1164" w:right="998"/>
        <w:jc w:val="center"/>
        <w:rPr>
          <w:rFonts w:ascii="Times New Roman" w:eastAsia="Times New Roman" w:hAnsi="Times New Roman" w:cs="Times New Roman"/>
        </w:rPr>
      </w:pPr>
      <w:r>
        <w:rPr>
          <w:rFonts w:ascii="Times New Roman" w:eastAsia="Times New Roman" w:hAnsi="Times New Roman" w:cs="Times New Roman"/>
        </w:rPr>
        <w:t>Assinatura do Representante Legal da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sectPr w:rsidR="008A2220" w:rsidSect="00F215F3">
      <w:headerReference w:type="default" r:id="rId130"/>
      <w:footerReference w:type="default" r:id="rId131"/>
      <w:headerReference w:type="first" r:id="rId132"/>
      <w:pgSz w:w="11906" w:h="16838"/>
      <w:pgMar w:top="1527" w:right="1134" w:bottom="1560" w:left="1134" w:header="397" w:footer="45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260" w:rsidRDefault="007C5260">
      <w:r>
        <w:separator/>
      </w:r>
    </w:p>
  </w:endnote>
  <w:endnote w:type="continuationSeparator" w:id="0">
    <w:p w:rsidR="007C5260" w:rsidRDefault="007C5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81D0CC50-FC07-4686-A0B4-801B57BFB5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D25E87-1DC8-42F7-9197-02D39A0BB4B9}"/>
    <w:embedBold r:id="rId3" w:fontKey="{70EA8D24-9182-4D28-B58E-EA22445050C9}"/>
    <w:embedItalic r:id="rId4" w:fontKey="{8823F8C9-F183-4ED4-99C9-742424D6C889}"/>
  </w:font>
  <w:font w:name="Ecofont_Spranq_eco_Sans">
    <w:altName w:val="Calibri"/>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B3726BE7-438B-496B-B29C-BA1852F24707}"/>
    <w:embedBold r:id="rId6" w:fontKey="{1AC998DA-FE7F-4058-BBC7-F1FBDF2D373E}"/>
    <w:embedItalic r:id="rId7" w:fontKey="{B1015B0B-A021-40F2-9810-23A6C178BC7C}"/>
  </w:font>
  <w:font w:name="Arial">
    <w:altName w:val="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embedRegular r:id="rId8" w:fontKey="{04A5A997-2733-4C5B-8351-787CA2065D44}"/>
  </w:font>
  <w:font w:name="Cambria">
    <w:panose1 w:val="02040503050406030204"/>
    <w:charset w:val="00"/>
    <w:family w:val="roman"/>
    <w:pitch w:val="variable"/>
    <w:sig w:usb0="E00006FF" w:usb1="420024FF" w:usb2="02000000" w:usb3="00000000" w:csb0="0000019F" w:csb1="00000000"/>
    <w:embedRegular r:id="rId9" w:fontKey="{0EC25698-9539-4EA2-8604-AECF30B3532C}"/>
    <w:embedBoldItalic r:id="rId10" w:fontKey="{1C203E65-285D-4627-816C-EC16D937A781}"/>
  </w:font>
  <w:font w:name="DejaVu Sans">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embedRegular r:id="rId11" w:fontKey="{AC79228D-AD53-4DCC-971C-47DA21C2DA43}"/>
    <w:embedItalic r:id="rId12" w:fontKey="{5668E7EA-873E-4BC1-9F87-57AEAB7BE4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A24" w:rsidRDefault="00362A24">
    <w:pPr>
      <w:pBdr>
        <w:top w:val="nil"/>
        <w:left w:val="nil"/>
        <w:bottom w:val="nil"/>
        <w:right w:val="nil"/>
        <w:between w:val="nil"/>
      </w:pBdr>
      <w:tabs>
        <w:tab w:val="center" w:pos="4252"/>
        <w:tab w:val="right" w:pos="8504"/>
      </w:tabs>
      <w:rPr>
        <w:rFonts w:ascii="Arial" w:eastAsia="Arial" w:hAnsi="Arial" w:cs="Arial"/>
        <w:color w:val="7F7F7F"/>
        <w:sz w:val="18"/>
        <w:szCs w:val="18"/>
      </w:rPr>
    </w:pPr>
    <w:bookmarkStart w:id="48" w:name="_heading=h.3q5sasy" w:colFirst="0" w:colLast="0"/>
    <w:bookmarkEnd w:id="48"/>
  </w:p>
  <w:p w:rsidR="00362A24" w:rsidRDefault="00362A24">
    <w:pPr>
      <w:pBdr>
        <w:top w:val="nil"/>
        <w:left w:val="nil"/>
        <w:bottom w:val="nil"/>
        <w:right w:val="nil"/>
        <w:between w:val="nil"/>
      </w:pBdr>
      <w:tabs>
        <w:tab w:val="center" w:pos="4252"/>
        <w:tab w:val="right" w:pos="8504"/>
      </w:tabs>
      <w:rPr>
        <w:rFonts w:ascii="Arial" w:eastAsia="Arial" w:hAnsi="Arial" w:cs="Arial"/>
        <w:color w:val="00000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260" w:rsidRDefault="007C5260">
      <w:r>
        <w:separator/>
      </w:r>
    </w:p>
  </w:footnote>
  <w:footnote w:type="continuationSeparator" w:id="0">
    <w:p w:rsidR="007C5260" w:rsidRDefault="007C5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A24" w:rsidRPr="00EF411F" w:rsidRDefault="00362A24" w:rsidP="00EF411F">
    <w:pPr>
      <w:widowControl w:val="0"/>
      <w:tabs>
        <w:tab w:val="center" w:pos="4252"/>
        <w:tab w:val="right" w:pos="8504"/>
      </w:tabs>
      <w:autoSpaceDE w:val="0"/>
      <w:autoSpaceDN w:val="0"/>
      <w:jc w:val="center"/>
      <w:rPr>
        <w:rFonts w:ascii="Times New Roman" w:eastAsia="Times New Roman" w:hAnsi="Times New Roman" w:cs="Times New Roman"/>
        <w:sz w:val="22"/>
        <w:szCs w:val="22"/>
        <w:lang w:val="pt-PT" w:eastAsia="en-US"/>
      </w:rPr>
    </w:pPr>
  </w:p>
  <w:p w:rsidR="00362A24" w:rsidRPr="00EF411F" w:rsidRDefault="00362A24" w:rsidP="00EF411F">
    <w:pPr>
      <w:widowControl w:val="0"/>
      <w:tabs>
        <w:tab w:val="center" w:pos="4252"/>
        <w:tab w:val="right" w:pos="8504"/>
      </w:tabs>
      <w:autoSpaceDE w:val="0"/>
      <w:autoSpaceDN w:val="0"/>
      <w:jc w:val="center"/>
      <w:rPr>
        <w:rFonts w:ascii="Times New Roman" w:eastAsia="Times New Roman" w:hAnsi="Times New Roman" w:cs="Times New Roman"/>
        <w:sz w:val="22"/>
        <w:szCs w:val="22"/>
        <w:lang w:val="pt-PT" w:eastAsia="en-US"/>
      </w:rPr>
    </w:pPr>
    <w:r w:rsidRPr="00EF411F">
      <w:rPr>
        <w:rFonts w:ascii="Times New Roman" w:eastAsia="Times New Roman" w:hAnsi="Times New Roman" w:cs="Times New Roman"/>
        <w:noProof/>
        <w:sz w:val="22"/>
        <w:szCs w:val="22"/>
      </w:rPr>
      <w:drawing>
        <wp:anchor distT="0" distB="0" distL="114300" distR="114300" simplePos="0" relativeHeight="251661312" behindDoc="0" locked="0" layoutInCell="1" allowOverlap="1" wp14:anchorId="6957810D" wp14:editId="5CFEC73B">
          <wp:simplePos x="0" y="0"/>
          <wp:positionH relativeFrom="margin">
            <wp:posOffset>2825115</wp:posOffset>
          </wp:positionH>
          <wp:positionV relativeFrom="paragraph">
            <wp:posOffset>118745</wp:posOffset>
          </wp:positionV>
          <wp:extent cx="985520" cy="603250"/>
          <wp:effectExtent l="0" t="0" r="5080" b="63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A24" w:rsidRPr="00EF411F" w:rsidRDefault="00362A24" w:rsidP="00EF411F">
    <w:pPr>
      <w:widowControl w:val="0"/>
      <w:autoSpaceDE w:val="0"/>
      <w:autoSpaceDN w:val="0"/>
      <w:ind w:left="15" w:right="17"/>
      <w:jc w:val="center"/>
      <w:rPr>
        <w:rFonts w:ascii="Arial" w:eastAsia="Times New Roman" w:hAnsi="Arial" w:cs="Arial"/>
        <w:b/>
        <w:sz w:val="28"/>
        <w:szCs w:val="28"/>
        <w:lang w:val="pt-PT" w:eastAsia="en-US"/>
      </w:rPr>
    </w:pPr>
  </w:p>
  <w:p w:rsidR="00362A24" w:rsidRPr="00EF411F" w:rsidRDefault="00362A24" w:rsidP="00EF411F">
    <w:pPr>
      <w:widowControl w:val="0"/>
      <w:autoSpaceDE w:val="0"/>
      <w:autoSpaceDN w:val="0"/>
      <w:ind w:left="15" w:right="17"/>
      <w:jc w:val="center"/>
      <w:rPr>
        <w:rFonts w:ascii="Arial" w:eastAsia="Times New Roman" w:hAnsi="Arial" w:cs="Arial"/>
        <w:b/>
        <w:sz w:val="28"/>
        <w:szCs w:val="28"/>
        <w:lang w:val="pt-PT" w:eastAsia="en-US"/>
      </w:rPr>
    </w:pPr>
  </w:p>
  <w:p w:rsidR="00362A24" w:rsidRPr="00EF411F" w:rsidRDefault="00362A24" w:rsidP="00EF411F">
    <w:pPr>
      <w:widowControl w:val="0"/>
      <w:autoSpaceDE w:val="0"/>
      <w:autoSpaceDN w:val="0"/>
      <w:ind w:left="15" w:right="17"/>
      <w:jc w:val="center"/>
      <w:rPr>
        <w:rFonts w:ascii="Arial" w:eastAsia="Times New Roman" w:hAnsi="Arial" w:cs="Arial"/>
        <w:b/>
        <w:sz w:val="28"/>
        <w:szCs w:val="28"/>
        <w:lang w:val="pt-PT" w:eastAsia="en-US"/>
      </w:rPr>
    </w:pPr>
  </w:p>
  <w:p w:rsidR="00362A24" w:rsidRPr="00EF411F" w:rsidRDefault="00362A24" w:rsidP="00EF411F">
    <w:pPr>
      <w:widowControl w:val="0"/>
      <w:autoSpaceDE w:val="0"/>
      <w:autoSpaceDN w:val="0"/>
      <w:ind w:left="15" w:right="17"/>
      <w:jc w:val="center"/>
      <w:rPr>
        <w:rFonts w:ascii="Arial" w:eastAsia="Times New Roman" w:hAnsi="Arial" w:cs="Arial"/>
        <w:b/>
        <w:lang w:val="pt-PT" w:eastAsia="en-US"/>
      </w:rPr>
    </w:pPr>
    <w:r w:rsidRPr="00EF411F">
      <w:rPr>
        <w:rFonts w:ascii="Arial" w:eastAsia="Times New Roman" w:hAnsi="Arial" w:cs="Arial"/>
        <w:b/>
        <w:lang w:val="pt-PT" w:eastAsia="en-US"/>
      </w:rPr>
      <w:t>PREFEITURA</w:t>
    </w:r>
    <w:r w:rsidRPr="00EF411F">
      <w:rPr>
        <w:rFonts w:ascii="Arial" w:eastAsia="Times New Roman" w:hAnsi="Arial" w:cs="Arial"/>
        <w:b/>
        <w:spacing w:val="69"/>
        <w:lang w:val="pt-PT" w:eastAsia="en-US"/>
      </w:rPr>
      <w:t xml:space="preserve"> </w:t>
    </w:r>
    <w:r w:rsidRPr="00EF411F">
      <w:rPr>
        <w:rFonts w:ascii="Arial" w:eastAsia="Times New Roman" w:hAnsi="Arial" w:cs="Arial"/>
        <w:b/>
        <w:lang w:val="pt-PT" w:eastAsia="en-US"/>
      </w:rPr>
      <w:t>MUNICIPAL</w:t>
    </w:r>
    <w:r w:rsidRPr="00EF411F">
      <w:rPr>
        <w:rFonts w:ascii="Arial" w:eastAsia="Times New Roman" w:hAnsi="Arial" w:cs="Arial"/>
        <w:b/>
        <w:spacing w:val="69"/>
        <w:lang w:val="pt-PT" w:eastAsia="en-US"/>
      </w:rPr>
      <w:t xml:space="preserve"> </w:t>
    </w:r>
    <w:r w:rsidRPr="00EF411F">
      <w:rPr>
        <w:rFonts w:ascii="Arial" w:eastAsia="Times New Roman" w:hAnsi="Arial" w:cs="Arial"/>
        <w:b/>
        <w:lang w:val="pt-PT" w:eastAsia="en-US"/>
      </w:rPr>
      <w:t>DE</w:t>
    </w:r>
    <w:r w:rsidRPr="00EF411F">
      <w:rPr>
        <w:rFonts w:ascii="Arial" w:eastAsia="Times New Roman" w:hAnsi="Arial" w:cs="Arial"/>
        <w:b/>
        <w:spacing w:val="68"/>
        <w:lang w:val="pt-PT" w:eastAsia="en-US"/>
      </w:rPr>
      <w:t xml:space="preserve"> </w:t>
    </w:r>
    <w:r w:rsidRPr="00EF411F">
      <w:rPr>
        <w:rFonts w:ascii="Arial" w:eastAsia="Times New Roman" w:hAnsi="Arial" w:cs="Arial"/>
        <w:b/>
        <w:lang w:val="pt-PT" w:eastAsia="en-US"/>
      </w:rPr>
      <w:t>BERNARDO SAYÃO</w:t>
    </w:r>
  </w:p>
  <w:p w:rsidR="00362A24" w:rsidRPr="00EF411F" w:rsidRDefault="00362A24" w:rsidP="00EF411F">
    <w:pPr>
      <w:widowControl w:val="0"/>
      <w:autoSpaceDE w:val="0"/>
      <w:autoSpaceDN w:val="0"/>
      <w:ind w:left="20" w:right="17"/>
      <w:jc w:val="center"/>
      <w:rPr>
        <w:rFonts w:ascii="Arial" w:eastAsia="Times New Roman" w:hAnsi="Arial" w:cs="Arial"/>
        <w:sz w:val="18"/>
        <w:szCs w:val="22"/>
        <w:lang w:eastAsia="en-US"/>
      </w:rPr>
    </w:pPr>
    <w:r w:rsidRPr="00EF411F">
      <w:rPr>
        <w:rFonts w:ascii="Arial" w:eastAsia="Times New Roman" w:hAnsi="Arial" w:cs="Arial"/>
        <w:sz w:val="18"/>
        <w:szCs w:val="22"/>
        <w:lang w:eastAsia="en-US"/>
      </w:rPr>
      <w:t>AV. ANTONIO PESCONE, 378 – CENTRO - CEP: 77.755-</w:t>
    </w:r>
    <w:proofErr w:type="gramStart"/>
    <w:r w:rsidRPr="00EF411F">
      <w:rPr>
        <w:rFonts w:ascii="Arial" w:eastAsia="Times New Roman" w:hAnsi="Arial" w:cs="Arial"/>
        <w:sz w:val="18"/>
        <w:szCs w:val="22"/>
        <w:lang w:eastAsia="en-US"/>
      </w:rPr>
      <w:t>000</w:t>
    </w:r>
    <w:proofErr w:type="gramEnd"/>
  </w:p>
  <w:p w:rsidR="00362A24" w:rsidRPr="00EF411F" w:rsidRDefault="00362A24" w:rsidP="00EF411F">
    <w:pPr>
      <w:widowControl w:val="0"/>
      <w:autoSpaceDE w:val="0"/>
      <w:autoSpaceDN w:val="0"/>
      <w:ind w:left="20" w:right="17"/>
      <w:jc w:val="center"/>
      <w:rPr>
        <w:rFonts w:ascii="Arial" w:eastAsia="Times New Roman" w:hAnsi="Arial" w:cs="Arial"/>
        <w:sz w:val="18"/>
        <w:szCs w:val="22"/>
        <w:lang w:eastAsia="en-US"/>
      </w:rPr>
    </w:pPr>
    <w:r w:rsidRPr="00EF411F">
      <w:rPr>
        <w:rFonts w:ascii="Arial" w:eastAsia="Times New Roman" w:hAnsi="Arial" w:cs="Arial"/>
        <w:sz w:val="18"/>
        <w:szCs w:val="22"/>
        <w:lang w:eastAsia="en-US"/>
      </w:rPr>
      <w:t>BERNARDO SAYÃO – TO</w:t>
    </w:r>
    <w:proofErr w:type="gramStart"/>
    <w:r w:rsidRPr="00EF411F">
      <w:rPr>
        <w:rFonts w:ascii="Arial" w:eastAsia="Times New Roman" w:hAnsi="Arial" w:cs="Arial"/>
        <w:sz w:val="18"/>
        <w:szCs w:val="22"/>
        <w:lang w:eastAsia="en-US"/>
      </w:rPr>
      <w:t xml:space="preserve"> </w:t>
    </w:r>
    <w:r w:rsidRPr="00EF411F">
      <w:rPr>
        <w:rFonts w:ascii="Arial" w:eastAsia="Times New Roman" w:hAnsi="Arial" w:cs="Arial"/>
        <w:spacing w:val="-52"/>
        <w:sz w:val="18"/>
        <w:szCs w:val="22"/>
        <w:lang w:eastAsia="en-US"/>
      </w:rPr>
      <w:t xml:space="preserve">  </w:t>
    </w:r>
    <w:proofErr w:type="gramEnd"/>
    <w:r w:rsidRPr="00EF411F">
      <w:rPr>
        <w:rFonts w:ascii="Arial" w:eastAsia="Times New Roman" w:hAnsi="Arial" w:cs="Arial"/>
        <w:sz w:val="18"/>
        <w:szCs w:val="22"/>
        <w:lang w:eastAsia="en-US"/>
      </w:rPr>
      <w:t>Fone:</w:t>
    </w:r>
    <w:r w:rsidRPr="00EF411F">
      <w:rPr>
        <w:rFonts w:ascii="Arial" w:eastAsia="Times New Roman" w:hAnsi="Arial" w:cs="Arial"/>
        <w:spacing w:val="-2"/>
        <w:sz w:val="18"/>
        <w:szCs w:val="22"/>
        <w:lang w:eastAsia="en-US"/>
      </w:rPr>
      <w:t xml:space="preserve"> (</w:t>
    </w:r>
    <w:r w:rsidRPr="00EF411F">
      <w:rPr>
        <w:rFonts w:ascii="Arial" w:eastAsia="Times New Roman" w:hAnsi="Arial" w:cs="Arial"/>
        <w:sz w:val="18"/>
        <w:szCs w:val="22"/>
        <w:lang w:eastAsia="en-US"/>
      </w:rPr>
      <w:t>063)</w:t>
    </w:r>
    <w:r w:rsidRPr="00EF411F">
      <w:rPr>
        <w:rFonts w:ascii="Arial" w:eastAsia="Times New Roman" w:hAnsi="Arial" w:cs="Arial"/>
        <w:spacing w:val="1"/>
        <w:sz w:val="18"/>
        <w:szCs w:val="22"/>
        <w:lang w:eastAsia="en-US"/>
      </w:rPr>
      <w:t xml:space="preserve"> </w:t>
    </w:r>
    <w:r w:rsidRPr="00EF411F">
      <w:rPr>
        <w:rFonts w:ascii="Arial" w:eastAsia="Times New Roman" w:hAnsi="Arial" w:cs="Arial"/>
        <w:sz w:val="18"/>
        <w:szCs w:val="22"/>
        <w:lang w:eastAsia="en-US"/>
      </w:rPr>
      <w:t>3422-1241</w:t>
    </w:r>
  </w:p>
  <w:p w:rsidR="00362A24" w:rsidRPr="00EF411F" w:rsidRDefault="00362A24" w:rsidP="00EF411F">
    <w:pPr>
      <w:pStyle w:val="Cabealho"/>
    </w:pPr>
    <w:r>
      <w:rPr>
        <w:rFonts w:ascii="Arial" w:eastAsia="Times New Roman" w:hAnsi="Arial" w:cs="Arial"/>
        <w:sz w:val="18"/>
        <w:szCs w:val="22"/>
        <w:lang w:eastAsia="en-US"/>
      </w:rPr>
      <w:t xml:space="preserve">                                                                            </w:t>
    </w:r>
    <w:r w:rsidRPr="00EF411F">
      <w:rPr>
        <w:rFonts w:ascii="Arial" w:eastAsia="Times New Roman" w:hAnsi="Arial" w:cs="Arial"/>
        <w:sz w:val="18"/>
        <w:szCs w:val="22"/>
        <w:lang w:eastAsia="en-US"/>
      </w:rPr>
      <w:t>E-mail:</w:t>
    </w:r>
    <w:r w:rsidRPr="00EF411F">
      <w:rPr>
        <w:rFonts w:ascii="Arial" w:eastAsia="Times New Roman" w:hAnsi="Arial" w:cs="Arial"/>
        <w:spacing w:val="-4"/>
        <w:sz w:val="18"/>
        <w:szCs w:val="22"/>
        <w:lang w:eastAsia="en-US"/>
      </w:rPr>
      <w:t xml:space="preserve"> </w:t>
    </w:r>
    <w:hyperlink r:id="rId2" w:history="1">
      <w:r w:rsidRPr="00EF411F">
        <w:rPr>
          <w:rFonts w:ascii="Arial" w:eastAsia="Times New Roman" w:hAnsi="Arial" w:cs="Arial"/>
          <w:color w:val="0000FF"/>
          <w:sz w:val="18"/>
          <w:szCs w:val="22"/>
          <w:u w:val="single"/>
          <w:lang w:eastAsia="en-US"/>
        </w:rPr>
        <w:t>pmbscpl2021@gmail.com</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A24" w:rsidRDefault="00362A24">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8240" behindDoc="0" locked="0" layoutInCell="1" hidden="0" allowOverlap="1" wp14:anchorId="4B634C4B" wp14:editId="3B72AFF0">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362A24" w:rsidRPr="00F60FF4" w:rsidRDefault="00362A24" w:rsidP="00F60FF4">
    <w:pPr>
      <w:pStyle w:val="Default"/>
      <w:rPr>
        <w:rFonts w:eastAsia="Arial"/>
        <w:b/>
      </w:rPr>
    </w:pPr>
    <w:r>
      <w:rPr>
        <w:rFonts w:eastAsia="Arial"/>
      </w:rPr>
      <w:t xml:space="preserve">                                             </w:t>
    </w:r>
    <w:r w:rsidRPr="00F60FF4">
      <w:rPr>
        <w:rFonts w:eastAsia="Arial"/>
        <w:b/>
        <w:sz w:val="26"/>
      </w:rPr>
      <w:t>PREFEITURA MUNICIPAL DE BERNARDO SAYÃO</w:t>
    </w:r>
  </w:p>
  <w:p w:rsidR="00362A24" w:rsidRDefault="00362A24">
    <w:pPr>
      <w:widowControl w:val="0"/>
      <w:ind w:left="20" w:right="17"/>
      <w:jc w:val="center"/>
      <w:rPr>
        <w:rFonts w:ascii="Arial" w:eastAsia="Arial" w:hAnsi="Arial" w:cs="Arial"/>
        <w:sz w:val="18"/>
        <w:szCs w:val="18"/>
      </w:rPr>
    </w:pPr>
    <w:r>
      <w:rPr>
        <w:rFonts w:ascii="Arial" w:eastAsia="Arial" w:hAnsi="Arial" w:cs="Arial"/>
        <w:sz w:val="18"/>
        <w:szCs w:val="18"/>
      </w:rPr>
      <w:t xml:space="preserve">     AV. ANTONIO PESCONE, 378 – CENTRO - CEP: 77.755-</w:t>
    </w:r>
    <w:proofErr w:type="gramStart"/>
    <w:r>
      <w:rPr>
        <w:rFonts w:ascii="Arial" w:eastAsia="Arial" w:hAnsi="Arial" w:cs="Arial"/>
        <w:sz w:val="18"/>
        <w:szCs w:val="18"/>
      </w:rPr>
      <w:t>000</w:t>
    </w:r>
    <w:proofErr w:type="gramEnd"/>
  </w:p>
  <w:p w:rsidR="00362A24" w:rsidRDefault="00362A24">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A24" w:rsidRDefault="00362A24">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39D46A19" wp14:editId="24F707BE">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362A24" w:rsidRDefault="00362A24">
    <w:pPr>
      <w:widowControl w:val="0"/>
      <w:ind w:left="15" w:right="17"/>
      <w:jc w:val="center"/>
      <w:rPr>
        <w:rFonts w:ascii="Arial" w:eastAsia="Arial" w:hAnsi="Arial" w:cs="Arial"/>
        <w:b/>
        <w:sz w:val="28"/>
        <w:szCs w:val="28"/>
      </w:rPr>
    </w:pPr>
    <w:r>
      <w:rPr>
        <w:rFonts w:ascii="Arial" w:eastAsia="Arial" w:hAnsi="Arial" w:cs="Arial"/>
        <w:b/>
        <w:sz w:val="28"/>
        <w:szCs w:val="28"/>
      </w:rPr>
      <w:t>PREFEITURA MUNICIPAL DE BERNARDO SAYÃO</w:t>
    </w:r>
  </w:p>
  <w:p w:rsidR="00362A24" w:rsidRDefault="00362A24">
    <w:pPr>
      <w:widowControl w:val="0"/>
      <w:ind w:left="20" w:right="17"/>
      <w:jc w:val="center"/>
      <w:rPr>
        <w:rFonts w:ascii="Arial" w:eastAsia="Arial" w:hAnsi="Arial" w:cs="Arial"/>
        <w:sz w:val="18"/>
        <w:szCs w:val="18"/>
      </w:rPr>
    </w:pPr>
    <w:r>
      <w:rPr>
        <w:rFonts w:ascii="Arial" w:eastAsia="Arial" w:hAnsi="Arial" w:cs="Arial"/>
        <w:sz w:val="18"/>
        <w:szCs w:val="18"/>
      </w:rPr>
      <w:t>AV. ANTONIO PESCONE, 378 – CENTRO - CEP: 77.755-000</w:t>
    </w:r>
  </w:p>
  <w:p w:rsidR="00362A24" w:rsidRDefault="00362A24">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775"/>
    <w:multiLevelType w:val="multilevel"/>
    <w:tmpl w:val="E9EA7ABE"/>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5C06C7"/>
    <w:multiLevelType w:val="multilevel"/>
    <w:tmpl w:val="4A168B7A"/>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301D1"/>
    <w:multiLevelType w:val="multilevel"/>
    <w:tmpl w:val="C7721C20"/>
    <w:lvl w:ilvl="0">
      <w:start w:val="1"/>
      <w:numFmt w:val="decimal"/>
      <w:lvlText w:val="%1."/>
      <w:lvlJc w:val="left"/>
      <w:pPr>
        <w:ind w:left="360" w:hanging="360"/>
      </w:pPr>
      <w:rPr>
        <w:b/>
        <w:color w:val="000000"/>
      </w:rPr>
    </w:lvl>
    <w:lvl w:ilvl="1">
      <w:start w:val="1"/>
      <w:numFmt w:val="decimal"/>
      <w:lvlText w:val="%1.%2."/>
      <w:lvlJc w:val="left"/>
      <w:pPr>
        <w:ind w:left="1283" w:hanging="431"/>
      </w:pPr>
      <w:rPr>
        <w:b/>
        <w:sz w:val="24"/>
        <w:szCs w:val="24"/>
      </w:rPr>
    </w:lvl>
    <w:lvl w:ilvl="2">
      <w:start w:val="1"/>
      <w:numFmt w:val="decimal"/>
      <w:lvlText w:val="%1.%2.%3."/>
      <w:lvlJc w:val="left"/>
      <w:pPr>
        <w:ind w:left="1497"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9929A1"/>
    <w:multiLevelType w:val="multilevel"/>
    <w:tmpl w:val="01C8C2A2"/>
    <w:lvl w:ilvl="0">
      <w:start w:val="1"/>
      <w:numFmt w:val="decimal"/>
      <w:lvlText w:val="%1"/>
      <w:lvlJc w:val="left"/>
      <w:pPr>
        <w:ind w:left="1117" w:hanging="705"/>
      </w:pPr>
      <w:rPr>
        <w:rFonts w:hint="default"/>
        <w:lang w:val="pt-PT" w:eastAsia="en-US" w:bidi="ar-SA"/>
      </w:rPr>
    </w:lvl>
    <w:lvl w:ilvl="1">
      <w:start w:val="3"/>
      <w:numFmt w:val="decimal"/>
      <w:lvlText w:val="%1.%2."/>
      <w:lvlJc w:val="left"/>
      <w:pPr>
        <w:ind w:left="1117" w:hanging="705"/>
      </w:pPr>
      <w:rPr>
        <w:rFonts w:ascii="Times New Roman" w:eastAsia="Times New Roman" w:hAnsi="Times New Roman" w:cs="Times New Roman" w:hint="default"/>
        <w:b/>
        <w:bCs/>
        <w:w w:val="99"/>
        <w:sz w:val="20"/>
        <w:szCs w:val="20"/>
        <w:lang w:val="pt-PT" w:eastAsia="en-US" w:bidi="ar-SA"/>
      </w:rPr>
    </w:lvl>
    <w:lvl w:ilvl="2">
      <w:numFmt w:val="bullet"/>
      <w:lvlText w:val="•"/>
      <w:lvlJc w:val="left"/>
      <w:pPr>
        <w:ind w:left="2987" w:hanging="705"/>
      </w:pPr>
      <w:rPr>
        <w:rFonts w:hint="default"/>
        <w:lang w:val="pt-PT" w:eastAsia="en-US" w:bidi="ar-SA"/>
      </w:rPr>
    </w:lvl>
    <w:lvl w:ilvl="3">
      <w:numFmt w:val="bullet"/>
      <w:lvlText w:val="•"/>
      <w:lvlJc w:val="left"/>
      <w:pPr>
        <w:ind w:left="3921" w:hanging="705"/>
      </w:pPr>
      <w:rPr>
        <w:rFonts w:hint="default"/>
        <w:lang w:val="pt-PT" w:eastAsia="en-US" w:bidi="ar-SA"/>
      </w:rPr>
    </w:lvl>
    <w:lvl w:ilvl="4">
      <w:numFmt w:val="bullet"/>
      <w:lvlText w:val="•"/>
      <w:lvlJc w:val="left"/>
      <w:pPr>
        <w:ind w:left="4855" w:hanging="705"/>
      </w:pPr>
      <w:rPr>
        <w:rFonts w:hint="default"/>
        <w:lang w:val="pt-PT" w:eastAsia="en-US" w:bidi="ar-SA"/>
      </w:rPr>
    </w:lvl>
    <w:lvl w:ilvl="5">
      <w:numFmt w:val="bullet"/>
      <w:lvlText w:val="•"/>
      <w:lvlJc w:val="left"/>
      <w:pPr>
        <w:ind w:left="5789" w:hanging="705"/>
      </w:pPr>
      <w:rPr>
        <w:rFonts w:hint="default"/>
        <w:lang w:val="pt-PT" w:eastAsia="en-US" w:bidi="ar-SA"/>
      </w:rPr>
    </w:lvl>
    <w:lvl w:ilvl="6">
      <w:numFmt w:val="bullet"/>
      <w:lvlText w:val="•"/>
      <w:lvlJc w:val="left"/>
      <w:pPr>
        <w:ind w:left="6723" w:hanging="705"/>
      </w:pPr>
      <w:rPr>
        <w:rFonts w:hint="default"/>
        <w:lang w:val="pt-PT" w:eastAsia="en-US" w:bidi="ar-SA"/>
      </w:rPr>
    </w:lvl>
    <w:lvl w:ilvl="7">
      <w:numFmt w:val="bullet"/>
      <w:lvlText w:val="•"/>
      <w:lvlJc w:val="left"/>
      <w:pPr>
        <w:ind w:left="7657" w:hanging="705"/>
      </w:pPr>
      <w:rPr>
        <w:rFonts w:hint="default"/>
        <w:lang w:val="pt-PT" w:eastAsia="en-US" w:bidi="ar-SA"/>
      </w:rPr>
    </w:lvl>
    <w:lvl w:ilvl="8">
      <w:numFmt w:val="bullet"/>
      <w:lvlText w:val="•"/>
      <w:lvlJc w:val="left"/>
      <w:pPr>
        <w:ind w:left="8591" w:hanging="705"/>
      </w:pPr>
      <w:rPr>
        <w:rFonts w:hint="default"/>
        <w:lang w:val="pt-PT" w:eastAsia="en-US" w:bidi="ar-SA"/>
      </w:rPr>
    </w:lvl>
  </w:abstractNum>
  <w:abstractNum w:abstractNumId="4">
    <w:nsid w:val="11F80436"/>
    <w:multiLevelType w:val="multilevel"/>
    <w:tmpl w:val="71EA88C8"/>
    <w:lvl w:ilvl="0">
      <w:start w:val="1"/>
      <w:numFmt w:val="lowerLetter"/>
      <w:pStyle w:val="Commarcadores5"/>
      <w:lvlText w:val="%1)"/>
      <w:lvlJc w:val="left"/>
      <w:pPr>
        <w:ind w:left="1436" w:hanging="360"/>
      </w:pPr>
      <w:rPr>
        <w:b/>
      </w:r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5">
    <w:nsid w:val="1CA63F49"/>
    <w:multiLevelType w:val="multilevel"/>
    <w:tmpl w:val="7C8C8EF0"/>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58665F"/>
    <w:multiLevelType w:val="multilevel"/>
    <w:tmpl w:val="41082704"/>
    <w:lvl w:ilvl="0">
      <w:start w:val="1"/>
      <w:numFmt w:val="decimal"/>
      <w:lvlText w:val="%1."/>
      <w:lvlJc w:val="left"/>
      <w:pPr>
        <w:ind w:left="1132" w:hanging="720"/>
      </w:pPr>
      <w:rPr>
        <w:rFonts w:ascii="Times New Roman" w:eastAsia="Times New Roman" w:hAnsi="Times New Roman" w:cs="Times New Roman" w:hint="default"/>
        <w:b/>
        <w:bCs/>
        <w:w w:val="99"/>
        <w:sz w:val="20"/>
        <w:szCs w:val="20"/>
        <w:lang w:val="pt-PT" w:eastAsia="en-US" w:bidi="ar-SA"/>
      </w:rPr>
    </w:lvl>
    <w:lvl w:ilvl="1">
      <w:start w:val="1"/>
      <w:numFmt w:val="decimal"/>
      <w:lvlText w:val="%1.%2"/>
      <w:lvlJc w:val="left"/>
      <w:pPr>
        <w:ind w:left="1132" w:hanging="720"/>
      </w:pPr>
      <w:rPr>
        <w:rFonts w:ascii="Times New Roman" w:eastAsia="Times New Roman" w:hAnsi="Times New Roman" w:cs="Times New Roman" w:hint="default"/>
        <w:b/>
        <w:bCs/>
        <w:w w:val="99"/>
        <w:sz w:val="20"/>
        <w:szCs w:val="20"/>
        <w:lang w:val="pt-PT" w:eastAsia="en-US" w:bidi="ar-SA"/>
      </w:rPr>
    </w:lvl>
    <w:lvl w:ilvl="2">
      <w:start w:val="1"/>
      <w:numFmt w:val="decimal"/>
      <w:lvlText w:val="%1.%2.%3"/>
      <w:lvlJc w:val="left"/>
      <w:pPr>
        <w:ind w:left="1132" w:hanging="720"/>
      </w:pPr>
      <w:rPr>
        <w:rFonts w:ascii="Times New Roman" w:eastAsia="Times New Roman" w:hAnsi="Times New Roman" w:cs="Times New Roman" w:hint="default"/>
        <w:b/>
        <w:bCs/>
        <w:w w:val="99"/>
        <w:sz w:val="20"/>
        <w:szCs w:val="20"/>
        <w:lang w:val="pt-PT" w:eastAsia="en-US" w:bidi="ar-SA"/>
      </w:rPr>
    </w:lvl>
    <w:lvl w:ilvl="3">
      <w:start w:val="1"/>
      <w:numFmt w:val="lowerLetter"/>
      <w:lvlText w:val="%4)"/>
      <w:lvlJc w:val="left"/>
      <w:pPr>
        <w:ind w:left="1117" w:hanging="375"/>
      </w:pPr>
      <w:rPr>
        <w:rFonts w:ascii="Times New Roman" w:eastAsia="Times New Roman" w:hAnsi="Times New Roman" w:cs="Times New Roman" w:hint="default"/>
        <w:w w:val="99"/>
        <w:sz w:val="20"/>
        <w:szCs w:val="20"/>
        <w:lang w:val="pt-PT" w:eastAsia="en-US" w:bidi="ar-SA"/>
      </w:rPr>
    </w:lvl>
    <w:lvl w:ilvl="4">
      <w:numFmt w:val="bullet"/>
      <w:lvlText w:val="•"/>
      <w:lvlJc w:val="left"/>
      <w:pPr>
        <w:ind w:left="4246" w:hanging="375"/>
      </w:pPr>
      <w:rPr>
        <w:rFonts w:hint="default"/>
        <w:lang w:val="pt-PT" w:eastAsia="en-US" w:bidi="ar-SA"/>
      </w:rPr>
    </w:lvl>
    <w:lvl w:ilvl="5">
      <w:numFmt w:val="bullet"/>
      <w:lvlText w:val="•"/>
      <w:lvlJc w:val="left"/>
      <w:pPr>
        <w:ind w:left="5281" w:hanging="375"/>
      </w:pPr>
      <w:rPr>
        <w:rFonts w:hint="default"/>
        <w:lang w:val="pt-PT" w:eastAsia="en-US" w:bidi="ar-SA"/>
      </w:rPr>
    </w:lvl>
    <w:lvl w:ilvl="6">
      <w:numFmt w:val="bullet"/>
      <w:lvlText w:val="•"/>
      <w:lvlJc w:val="left"/>
      <w:pPr>
        <w:ind w:left="6317" w:hanging="375"/>
      </w:pPr>
      <w:rPr>
        <w:rFonts w:hint="default"/>
        <w:lang w:val="pt-PT" w:eastAsia="en-US" w:bidi="ar-SA"/>
      </w:rPr>
    </w:lvl>
    <w:lvl w:ilvl="7">
      <w:numFmt w:val="bullet"/>
      <w:lvlText w:val="•"/>
      <w:lvlJc w:val="left"/>
      <w:pPr>
        <w:ind w:left="7352" w:hanging="375"/>
      </w:pPr>
      <w:rPr>
        <w:rFonts w:hint="default"/>
        <w:lang w:val="pt-PT" w:eastAsia="en-US" w:bidi="ar-SA"/>
      </w:rPr>
    </w:lvl>
    <w:lvl w:ilvl="8">
      <w:numFmt w:val="bullet"/>
      <w:lvlText w:val="•"/>
      <w:lvlJc w:val="left"/>
      <w:pPr>
        <w:ind w:left="8388" w:hanging="375"/>
      </w:pPr>
      <w:rPr>
        <w:rFonts w:hint="default"/>
        <w:lang w:val="pt-PT" w:eastAsia="en-US" w:bidi="ar-SA"/>
      </w:rPr>
    </w:lvl>
  </w:abstractNum>
  <w:abstractNum w:abstractNumId="7">
    <w:nsid w:val="21AD0F3E"/>
    <w:multiLevelType w:val="multilevel"/>
    <w:tmpl w:val="FC5287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151A4C"/>
    <w:multiLevelType w:val="multilevel"/>
    <w:tmpl w:val="FD08AF8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rFonts w:ascii="Calibri" w:eastAsia="Calibri" w:hAnsi="Calibri" w:cs="Calibri"/>
        <w:b/>
        <w:i w:val="0"/>
        <w:strike w:val="0"/>
        <w:color w:val="000000"/>
        <w:sz w:val="24"/>
        <w:szCs w:val="24"/>
        <w:u w:val="none"/>
      </w:rPr>
    </w:lvl>
    <w:lvl w:ilvl="2">
      <w:start w:val="1"/>
      <w:numFmt w:val="decimal"/>
      <w:pStyle w:val="Nivel3"/>
      <w:lvlText w:val="%1.%2.%3."/>
      <w:lvlJc w:val="left"/>
      <w:pPr>
        <w:ind w:left="1638" w:hanging="504"/>
      </w:pPr>
      <w:rPr>
        <w:rFonts w:ascii="Calibri" w:eastAsia="Calibri" w:hAnsi="Calibri" w:cs="Calibri"/>
        <w:b/>
        <w:i w:val="0"/>
        <w:strike w:val="0"/>
        <w:color w:val="000000"/>
        <w:sz w:val="24"/>
        <w:szCs w:val="24"/>
      </w:rPr>
    </w:lvl>
    <w:lvl w:ilvl="3">
      <w:start w:val="1"/>
      <w:numFmt w:val="decimal"/>
      <w:pStyle w:val="Nivel4"/>
      <w:lvlText w:val="%1.%2.%3.%4."/>
      <w:lvlJc w:val="left"/>
      <w:pPr>
        <w:ind w:left="2491" w:hanging="648"/>
      </w:pPr>
      <w:rPr>
        <w:rFonts w:ascii="Calibri" w:eastAsia="Calibri" w:hAnsi="Calibri" w:cs="Calibri"/>
        <w:b/>
        <w:sz w:val="24"/>
        <w:szCs w:val="24"/>
      </w:rPr>
    </w:lvl>
    <w:lvl w:ilvl="4">
      <w:start w:val="1"/>
      <w:numFmt w:val="decimal"/>
      <w:pStyle w:val="Nivel5"/>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A307F4"/>
    <w:multiLevelType w:val="multilevel"/>
    <w:tmpl w:val="7696EE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pStyle w:val="Nivel3-erro"/>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E546A7"/>
    <w:multiLevelType w:val="multilevel"/>
    <w:tmpl w:val="938A8C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DB06E3D"/>
    <w:multiLevelType w:val="multilevel"/>
    <w:tmpl w:val="ED6496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F03723"/>
    <w:multiLevelType w:val="multilevel"/>
    <w:tmpl w:val="BCD488AC"/>
    <w:lvl w:ilvl="0">
      <w:start w:val="1"/>
      <w:numFmt w:val="decimal"/>
      <w:lvlText w:val="%1"/>
      <w:lvlJc w:val="left"/>
      <w:pPr>
        <w:ind w:left="1180" w:hanging="721"/>
      </w:pPr>
      <w:rPr>
        <w:rFonts w:hint="default"/>
        <w:lang w:val="pt-PT" w:eastAsia="en-US" w:bidi="ar-SA"/>
      </w:rPr>
    </w:lvl>
    <w:lvl w:ilvl="1">
      <w:start w:val="1"/>
      <w:numFmt w:val="decimal"/>
      <w:lvlText w:val="%1.%2"/>
      <w:lvlJc w:val="left"/>
      <w:pPr>
        <w:ind w:left="1180" w:hanging="721"/>
      </w:pPr>
      <w:rPr>
        <w:rFonts w:hint="default"/>
        <w:lang w:val="pt-PT" w:eastAsia="en-US" w:bidi="ar-SA"/>
      </w:rPr>
    </w:lvl>
    <w:lvl w:ilvl="2">
      <w:start w:val="1"/>
      <w:numFmt w:val="decimal"/>
      <w:lvlText w:val="%1.%2.%3."/>
      <w:lvlJc w:val="left"/>
      <w:pPr>
        <w:ind w:left="1180" w:hanging="721"/>
      </w:pPr>
      <w:rPr>
        <w:rFonts w:ascii="Times New Roman" w:eastAsia="Times New Roman" w:hAnsi="Times New Roman" w:cs="Times New Roman" w:hint="default"/>
        <w:b/>
        <w:bCs/>
        <w:w w:val="100"/>
        <w:sz w:val="22"/>
        <w:szCs w:val="22"/>
        <w:lang w:val="pt-PT" w:eastAsia="en-US" w:bidi="ar-SA"/>
      </w:rPr>
    </w:lvl>
    <w:lvl w:ilvl="3">
      <w:numFmt w:val="bullet"/>
      <w:lvlText w:val="•"/>
      <w:lvlJc w:val="left"/>
      <w:pPr>
        <w:ind w:left="4029" w:hanging="721"/>
      </w:pPr>
      <w:rPr>
        <w:rFonts w:hint="default"/>
        <w:lang w:val="pt-PT" w:eastAsia="en-US" w:bidi="ar-SA"/>
      </w:rPr>
    </w:lvl>
    <w:lvl w:ilvl="4">
      <w:numFmt w:val="bullet"/>
      <w:lvlText w:val="•"/>
      <w:lvlJc w:val="left"/>
      <w:pPr>
        <w:ind w:left="4979" w:hanging="721"/>
      </w:pPr>
      <w:rPr>
        <w:rFonts w:hint="default"/>
        <w:lang w:val="pt-PT" w:eastAsia="en-US" w:bidi="ar-SA"/>
      </w:rPr>
    </w:lvl>
    <w:lvl w:ilvl="5">
      <w:numFmt w:val="bullet"/>
      <w:lvlText w:val="•"/>
      <w:lvlJc w:val="left"/>
      <w:pPr>
        <w:ind w:left="5929" w:hanging="721"/>
      </w:pPr>
      <w:rPr>
        <w:rFonts w:hint="default"/>
        <w:lang w:val="pt-PT" w:eastAsia="en-US" w:bidi="ar-SA"/>
      </w:rPr>
    </w:lvl>
    <w:lvl w:ilvl="6">
      <w:numFmt w:val="bullet"/>
      <w:lvlText w:val="•"/>
      <w:lvlJc w:val="left"/>
      <w:pPr>
        <w:ind w:left="6879" w:hanging="721"/>
      </w:pPr>
      <w:rPr>
        <w:rFonts w:hint="default"/>
        <w:lang w:val="pt-PT" w:eastAsia="en-US" w:bidi="ar-SA"/>
      </w:rPr>
    </w:lvl>
    <w:lvl w:ilvl="7">
      <w:numFmt w:val="bullet"/>
      <w:lvlText w:val="•"/>
      <w:lvlJc w:val="left"/>
      <w:pPr>
        <w:ind w:left="7828" w:hanging="721"/>
      </w:pPr>
      <w:rPr>
        <w:rFonts w:hint="default"/>
        <w:lang w:val="pt-PT" w:eastAsia="en-US" w:bidi="ar-SA"/>
      </w:rPr>
    </w:lvl>
    <w:lvl w:ilvl="8">
      <w:numFmt w:val="bullet"/>
      <w:lvlText w:val="•"/>
      <w:lvlJc w:val="left"/>
      <w:pPr>
        <w:ind w:left="8778" w:hanging="721"/>
      </w:pPr>
      <w:rPr>
        <w:rFonts w:hint="default"/>
        <w:lang w:val="pt-PT" w:eastAsia="en-US" w:bidi="ar-SA"/>
      </w:rPr>
    </w:lvl>
  </w:abstractNum>
  <w:abstractNum w:abstractNumId="13">
    <w:nsid w:val="339055D8"/>
    <w:multiLevelType w:val="multilevel"/>
    <w:tmpl w:val="1ECCC62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DCF7770"/>
    <w:multiLevelType w:val="multilevel"/>
    <w:tmpl w:val="C312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534300B"/>
    <w:multiLevelType w:val="hybridMultilevel"/>
    <w:tmpl w:val="8CE826F2"/>
    <w:lvl w:ilvl="0" w:tplc="928465E4">
      <w:start w:val="1"/>
      <w:numFmt w:val="lowerLetter"/>
      <w:lvlText w:val="%1)"/>
      <w:lvlJc w:val="left"/>
      <w:pPr>
        <w:ind w:left="713" w:hanging="254"/>
      </w:pPr>
      <w:rPr>
        <w:rFonts w:ascii="Times New Roman" w:eastAsia="Times New Roman" w:hAnsi="Times New Roman" w:cs="Times New Roman" w:hint="default"/>
        <w:b/>
        <w:bCs/>
        <w:w w:val="100"/>
        <w:sz w:val="22"/>
        <w:szCs w:val="22"/>
        <w:lang w:val="pt-PT" w:eastAsia="en-US" w:bidi="ar-SA"/>
      </w:rPr>
    </w:lvl>
    <w:lvl w:ilvl="1" w:tplc="4E3249BC">
      <w:numFmt w:val="bullet"/>
      <w:lvlText w:val="•"/>
      <w:lvlJc w:val="left"/>
      <w:pPr>
        <w:ind w:left="1715" w:hanging="254"/>
      </w:pPr>
      <w:rPr>
        <w:rFonts w:hint="default"/>
        <w:lang w:val="pt-PT" w:eastAsia="en-US" w:bidi="ar-SA"/>
      </w:rPr>
    </w:lvl>
    <w:lvl w:ilvl="2" w:tplc="32BE33CC">
      <w:numFmt w:val="bullet"/>
      <w:lvlText w:val="•"/>
      <w:lvlJc w:val="left"/>
      <w:pPr>
        <w:ind w:left="2711" w:hanging="254"/>
      </w:pPr>
      <w:rPr>
        <w:rFonts w:hint="default"/>
        <w:lang w:val="pt-PT" w:eastAsia="en-US" w:bidi="ar-SA"/>
      </w:rPr>
    </w:lvl>
    <w:lvl w:ilvl="3" w:tplc="9808F352">
      <w:numFmt w:val="bullet"/>
      <w:lvlText w:val="•"/>
      <w:lvlJc w:val="left"/>
      <w:pPr>
        <w:ind w:left="3707" w:hanging="254"/>
      </w:pPr>
      <w:rPr>
        <w:rFonts w:hint="default"/>
        <w:lang w:val="pt-PT" w:eastAsia="en-US" w:bidi="ar-SA"/>
      </w:rPr>
    </w:lvl>
    <w:lvl w:ilvl="4" w:tplc="310C1398">
      <w:numFmt w:val="bullet"/>
      <w:lvlText w:val="•"/>
      <w:lvlJc w:val="left"/>
      <w:pPr>
        <w:ind w:left="4703" w:hanging="254"/>
      </w:pPr>
      <w:rPr>
        <w:rFonts w:hint="default"/>
        <w:lang w:val="pt-PT" w:eastAsia="en-US" w:bidi="ar-SA"/>
      </w:rPr>
    </w:lvl>
    <w:lvl w:ilvl="5" w:tplc="14B6EFB4">
      <w:numFmt w:val="bullet"/>
      <w:lvlText w:val="•"/>
      <w:lvlJc w:val="left"/>
      <w:pPr>
        <w:ind w:left="5699" w:hanging="254"/>
      </w:pPr>
      <w:rPr>
        <w:rFonts w:hint="default"/>
        <w:lang w:val="pt-PT" w:eastAsia="en-US" w:bidi="ar-SA"/>
      </w:rPr>
    </w:lvl>
    <w:lvl w:ilvl="6" w:tplc="90C436D6">
      <w:numFmt w:val="bullet"/>
      <w:lvlText w:val="•"/>
      <w:lvlJc w:val="left"/>
      <w:pPr>
        <w:ind w:left="6695" w:hanging="254"/>
      </w:pPr>
      <w:rPr>
        <w:rFonts w:hint="default"/>
        <w:lang w:val="pt-PT" w:eastAsia="en-US" w:bidi="ar-SA"/>
      </w:rPr>
    </w:lvl>
    <w:lvl w:ilvl="7" w:tplc="104690AA">
      <w:numFmt w:val="bullet"/>
      <w:lvlText w:val="•"/>
      <w:lvlJc w:val="left"/>
      <w:pPr>
        <w:ind w:left="7690" w:hanging="254"/>
      </w:pPr>
      <w:rPr>
        <w:rFonts w:hint="default"/>
        <w:lang w:val="pt-PT" w:eastAsia="en-US" w:bidi="ar-SA"/>
      </w:rPr>
    </w:lvl>
    <w:lvl w:ilvl="8" w:tplc="5150F706">
      <w:numFmt w:val="bullet"/>
      <w:lvlText w:val="•"/>
      <w:lvlJc w:val="left"/>
      <w:pPr>
        <w:ind w:left="8686" w:hanging="254"/>
      </w:pPr>
      <w:rPr>
        <w:rFonts w:hint="default"/>
        <w:lang w:val="pt-PT" w:eastAsia="en-US" w:bidi="ar-SA"/>
      </w:rPr>
    </w:lvl>
  </w:abstractNum>
  <w:abstractNum w:abstractNumId="16">
    <w:nsid w:val="4A3F1903"/>
    <w:multiLevelType w:val="multilevel"/>
    <w:tmpl w:val="8C541114"/>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C06569"/>
    <w:multiLevelType w:val="multilevel"/>
    <w:tmpl w:val="7D1649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FC80025"/>
    <w:multiLevelType w:val="multilevel"/>
    <w:tmpl w:val="31AE4712"/>
    <w:lvl w:ilvl="0">
      <w:start w:val="1"/>
      <w:numFmt w:val="decimal"/>
      <w:lvlText w:val="%1"/>
      <w:lvlJc w:val="left"/>
      <w:pPr>
        <w:ind w:left="1132" w:hanging="720"/>
      </w:pPr>
      <w:rPr>
        <w:rFonts w:hint="default"/>
        <w:lang w:val="pt-PT" w:eastAsia="en-US" w:bidi="ar-SA"/>
      </w:rPr>
    </w:lvl>
    <w:lvl w:ilvl="1">
      <w:start w:val="2"/>
      <w:numFmt w:val="decimal"/>
      <w:lvlText w:val="%1.%2"/>
      <w:lvlJc w:val="left"/>
      <w:pPr>
        <w:ind w:left="1132" w:hanging="720"/>
      </w:pPr>
      <w:rPr>
        <w:rFonts w:hint="default"/>
        <w:lang w:val="pt-PT" w:eastAsia="en-US" w:bidi="ar-SA"/>
      </w:rPr>
    </w:lvl>
    <w:lvl w:ilvl="2">
      <w:start w:val="2"/>
      <w:numFmt w:val="decimal"/>
      <w:lvlText w:val="%1.%2.%3."/>
      <w:lvlJc w:val="left"/>
      <w:pPr>
        <w:ind w:left="1132" w:hanging="720"/>
      </w:pPr>
      <w:rPr>
        <w:rFonts w:ascii="Times New Roman" w:eastAsia="Times New Roman" w:hAnsi="Times New Roman" w:cs="Times New Roman" w:hint="default"/>
        <w:b/>
        <w:bCs/>
        <w:w w:val="99"/>
        <w:sz w:val="20"/>
        <w:szCs w:val="20"/>
        <w:lang w:val="pt-PT" w:eastAsia="en-US" w:bidi="ar-SA"/>
      </w:rPr>
    </w:lvl>
    <w:lvl w:ilvl="3">
      <w:start w:val="1"/>
      <w:numFmt w:val="lowerLetter"/>
      <w:lvlText w:val="%4)"/>
      <w:lvlJc w:val="left"/>
      <w:pPr>
        <w:ind w:left="1117" w:hanging="221"/>
      </w:pPr>
      <w:rPr>
        <w:rFonts w:hint="default"/>
        <w:w w:val="99"/>
        <w:lang w:val="pt-PT" w:eastAsia="en-US" w:bidi="ar-SA"/>
      </w:rPr>
    </w:lvl>
    <w:lvl w:ilvl="4">
      <w:numFmt w:val="bullet"/>
      <w:lvlText w:val="•"/>
      <w:lvlJc w:val="left"/>
      <w:pPr>
        <w:ind w:left="4246" w:hanging="221"/>
      </w:pPr>
      <w:rPr>
        <w:rFonts w:hint="default"/>
        <w:lang w:val="pt-PT" w:eastAsia="en-US" w:bidi="ar-SA"/>
      </w:rPr>
    </w:lvl>
    <w:lvl w:ilvl="5">
      <w:numFmt w:val="bullet"/>
      <w:lvlText w:val="•"/>
      <w:lvlJc w:val="left"/>
      <w:pPr>
        <w:ind w:left="5281" w:hanging="221"/>
      </w:pPr>
      <w:rPr>
        <w:rFonts w:hint="default"/>
        <w:lang w:val="pt-PT" w:eastAsia="en-US" w:bidi="ar-SA"/>
      </w:rPr>
    </w:lvl>
    <w:lvl w:ilvl="6">
      <w:numFmt w:val="bullet"/>
      <w:lvlText w:val="•"/>
      <w:lvlJc w:val="left"/>
      <w:pPr>
        <w:ind w:left="6317" w:hanging="221"/>
      </w:pPr>
      <w:rPr>
        <w:rFonts w:hint="default"/>
        <w:lang w:val="pt-PT" w:eastAsia="en-US" w:bidi="ar-SA"/>
      </w:rPr>
    </w:lvl>
    <w:lvl w:ilvl="7">
      <w:numFmt w:val="bullet"/>
      <w:lvlText w:val="•"/>
      <w:lvlJc w:val="left"/>
      <w:pPr>
        <w:ind w:left="7352" w:hanging="221"/>
      </w:pPr>
      <w:rPr>
        <w:rFonts w:hint="default"/>
        <w:lang w:val="pt-PT" w:eastAsia="en-US" w:bidi="ar-SA"/>
      </w:rPr>
    </w:lvl>
    <w:lvl w:ilvl="8">
      <w:numFmt w:val="bullet"/>
      <w:lvlText w:val="•"/>
      <w:lvlJc w:val="left"/>
      <w:pPr>
        <w:ind w:left="8388" w:hanging="221"/>
      </w:pPr>
      <w:rPr>
        <w:rFonts w:hint="default"/>
        <w:lang w:val="pt-PT" w:eastAsia="en-US" w:bidi="ar-SA"/>
      </w:rPr>
    </w:lvl>
  </w:abstractNum>
  <w:abstractNum w:abstractNumId="19">
    <w:nsid w:val="5257085E"/>
    <w:multiLevelType w:val="multilevel"/>
    <w:tmpl w:val="7C8C8EF0"/>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1C27F66"/>
    <w:multiLevelType w:val="multilevel"/>
    <w:tmpl w:val="679A116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59061DC"/>
    <w:multiLevelType w:val="multilevel"/>
    <w:tmpl w:val="E09A22A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1"/>
  </w:num>
  <w:num w:numId="4">
    <w:abstractNumId w:val="13"/>
  </w:num>
  <w:num w:numId="5">
    <w:abstractNumId w:val="11"/>
  </w:num>
  <w:num w:numId="6">
    <w:abstractNumId w:val="17"/>
  </w:num>
  <w:num w:numId="7">
    <w:abstractNumId w:val="19"/>
  </w:num>
  <w:num w:numId="8">
    <w:abstractNumId w:val="2"/>
  </w:num>
  <w:num w:numId="9">
    <w:abstractNumId w:val="10"/>
  </w:num>
  <w:num w:numId="10">
    <w:abstractNumId w:val="9"/>
  </w:num>
  <w:num w:numId="11">
    <w:abstractNumId w:val="0"/>
  </w:num>
  <w:num w:numId="12">
    <w:abstractNumId w:val="14"/>
  </w:num>
  <w:num w:numId="13">
    <w:abstractNumId w:val="20"/>
  </w:num>
  <w:num w:numId="14">
    <w:abstractNumId w:val="21"/>
  </w:num>
  <w:num w:numId="15">
    <w:abstractNumId w:val="16"/>
  </w:num>
  <w:num w:numId="16">
    <w:abstractNumId w:val="7"/>
  </w:num>
  <w:num w:numId="17">
    <w:abstractNumId w:val="3"/>
  </w:num>
  <w:num w:numId="18">
    <w:abstractNumId w:val="18"/>
  </w:num>
  <w:num w:numId="19">
    <w:abstractNumId w:val="6"/>
  </w:num>
  <w:num w:numId="20">
    <w:abstractNumId w:val="15"/>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220"/>
    <w:rsid w:val="00010D3F"/>
    <w:rsid w:val="00016766"/>
    <w:rsid w:val="0003535E"/>
    <w:rsid w:val="00063E67"/>
    <w:rsid w:val="000A2FCA"/>
    <w:rsid w:val="000A615D"/>
    <w:rsid w:val="000A6B00"/>
    <w:rsid w:val="000C3E44"/>
    <w:rsid w:val="000E229D"/>
    <w:rsid w:val="00161BCA"/>
    <w:rsid w:val="00183649"/>
    <w:rsid w:val="0019353E"/>
    <w:rsid w:val="001B2F82"/>
    <w:rsid w:val="001C07F7"/>
    <w:rsid w:val="001D35C8"/>
    <w:rsid w:val="001E24AC"/>
    <w:rsid w:val="002513F9"/>
    <w:rsid w:val="002628BE"/>
    <w:rsid w:val="002847CE"/>
    <w:rsid w:val="002A539B"/>
    <w:rsid w:val="002B6099"/>
    <w:rsid w:val="002C328C"/>
    <w:rsid w:val="002F47DF"/>
    <w:rsid w:val="0033383D"/>
    <w:rsid w:val="00362A24"/>
    <w:rsid w:val="00392F73"/>
    <w:rsid w:val="003D3BD2"/>
    <w:rsid w:val="00420D46"/>
    <w:rsid w:val="00460F38"/>
    <w:rsid w:val="00493420"/>
    <w:rsid w:val="004B6EE2"/>
    <w:rsid w:val="004E301D"/>
    <w:rsid w:val="004F60E1"/>
    <w:rsid w:val="00505E8D"/>
    <w:rsid w:val="00525180"/>
    <w:rsid w:val="00583BA8"/>
    <w:rsid w:val="005B283D"/>
    <w:rsid w:val="005E095B"/>
    <w:rsid w:val="00622DB0"/>
    <w:rsid w:val="0067003C"/>
    <w:rsid w:val="006A7AB6"/>
    <w:rsid w:val="006D435E"/>
    <w:rsid w:val="006D6C4B"/>
    <w:rsid w:val="00702853"/>
    <w:rsid w:val="007139F0"/>
    <w:rsid w:val="007C5260"/>
    <w:rsid w:val="007D0C57"/>
    <w:rsid w:val="007F2B9A"/>
    <w:rsid w:val="008015BD"/>
    <w:rsid w:val="008150AD"/>
    <w:rsid w:val="00824369"/>
    <w:rsid w:val="008A2220"/>
    <w:rsid w:val="008C30B6"/>
    <w:rsid w:val="009274F9"/>
    <w:rsid w:val="00945B8D"/>
    <w:rsid w:val="009D4AD0"/>
    <w:rsid w:val="009D5F35"/>
    <w:rsid w:val="009E23D0"/>
    <w:rsid w:val="009E3A2F"/>
    <w:rsid w:val="009F6EEF"/>
    <w:rsid w:val="009F7677"/>
    <w:rsid w:val="00A104E7"/>
    <w:rsid w:val="00A137F7"/>
    <w:rsid w:val="00A14410"/>
    <w:rsid w:val="00A55B3A"/>
    <w:rsid w:val="00A6050A"/>
    <w:rsid w:val="00A62A86"/>
    <w:rsid w:val="00A82478"/>
    <w:rsid w:val="00A976B7"/>
    <w:rsid w:val="00AE4078"/>
    <w:rsid w:val="00B3665F"/>
    <w:rsid w:val="00B560C0"/>
    <w:rsid w:val="00B805E1"/>
    <w:rsid w:val="00B82A83"/>
    <w:rsid w:val="00BD288D"/>
    <w:rsid w:val="00BD439A"/>
    <w:rsid w:val="00BE3B70"/>
    <w:rsid w:val="00C07D42"/>
    <w:rsid w:val="00C35A59"/>
    <w:rsid w:val="00CA5F1A"/>
    <w:rsid w:val="00CB40FB"/>
    <w:rsid w:val="00CF6D42"/>
    <w:rsid w:val="00D51CD5"/>
    <w:rsid w:val="00D61900"/>
    <w:rsid w:val="00D61DAC"/>
    <w:rsid w:val="00DC46A1"/>
    <w:rsid w:val="00DD7360"/>
    <w:rsid w:val="00DF7CE2"/>
    <w:rsid w:val="00E43A25"/>
    <w:rsid w:val="00E52A56"/>
    <w:rsid w:val="00E558DF"/>
    <w:rsid w:val="00E5710F"/>
    <w:rsid w:val="00E6108D"/>
    <w:rsid w:val="00E94CD1"/>
    <w:rsid w:val="00EA1256"/>
    <w:rsid w:val="00EB55C0"/>
    <w:rsid w:val="00EB7721"/>
    <w:rsid w:val="00EB78F0"/>
    <w:rsid w:val="00EF411F"/>
    <w:rsid w:val="00EF4280"/>
    <w:rsid w:val="00F0008A"/>
    <w:rsid w:val="00F1658A"/>
    <w:rsid w:val="00F215F3"/>
    <w:rsid w:val="00F42B7E"/>
    <w:rsid w:val="00F60FF4"/>
    <w:rsid w:val="00F77F88"/>
    <w:rsid w:val="00F80A27"/>
    <w:rsid w:val="00FC0BD3"/>
    <w:rsid w:val="00FF46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F3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2F47DF"/>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D5F35"/>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F3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2F47DF"/>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D5F35"/>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mbscpl2021@gmail.com" TargetMode="External"/><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_ato2011-2014/2013/lei/l12846.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www.planalto.gov.br/ccivil_03/_ato2019-2022/2021/lei/L14133.htm" TargetMode="External"/><Relationship Id="rId89" Type="http://schemas.openxmlformats.org/officeDocument/2006/relationships/hyperlink" Target="http://www.planalto.gov.br/ccivil_03/_ato2019-2022/2021/lei/L14133.htm" TargetMode="External"/><Relationship Id="rId112" Type="http://schemas.openxmlformats.org/officeDocument/2006/relationships/hyperlink" Target="http://www.planalto.gov.br/ccivil_03/_ato2019-2022/2021/lei/L14133.htm" TargetMode="External"/><Relationship Id="rId133" Type="http://schemas.openxmlformats.org/officeDocument/2006/relationships/fontTable" Target="fontTable.xml"/><Relationship Id="rId16" Type="http://schemas.openxmlformats.org/officeDocument/2006/relationships/hyperlink" Target="https://www.gov.br/compras/pt-br/acesso-a-informacao/legislacao/instrucoes-normativas/instrucao-normativa-no-3-de-26-de-abril-de-2018" TargetMode="External"/><Relationship Id="rId107" Type="http://schemas.openxmlformats.org/officeDocument/2006/relationships/hyperlink" Target="https://www.gov.br/compras/pt-br/acesso-a-informacao/legislacao/instrucoes-normativas/instrucao-normativa-seges-me-no-26-de-13-de-abril-de-2022" TargetMode="External"/><Relationship Id="rId11" Type="http://schemas.openxmlformats.org/officeDocument/2006/relationships/hyperlink" Target="https://www.planalto.gov.br/ccivil_03/leis/lcp/lcp12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leis/l8078compilado.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hyperlink" Target="https://www.planalto.gov.br/ccivil_03/_ato2011-2014/2012/decreto/d7724.htm" TargetMode="External"/><Relationship Id="rId79" Type="http://schemas.openxmlformats.org/officeDocument/2006/relationships/hyperlink" Target="http://www.planalto.gov.br/ccivil_03/_ato2019-2022/2021/lei/L14133.htm" TargetMode="External"/><Relationship Id="rId102" Type="http://schemas.openxmlformats.org/officeDocument/2006/relationships/hyperlink" Target="https://www.planalto.gov.br/ccivil_03/_ato2011-2014/2013/lei/l12846.htm" TargetMode="External"/><Relationship Id="rId123" Type="http://schemas.openxmlformats.org/officeDocument/2006/relationships/hyperlink" Target="https://www.planalto.gov.br/ccivil_03/constituicao/constituicaocompilado.htm" TargetMode="External"/><Relationship Id="rId128" Type="http://schemas.openxmlformats.org/officeDocument/2006/relationships/hyperlink" Target="http://www.planalto.gov.br/ccivil_03/_ato2019-2022/2021/lei/L14133.htm" TargetMode="External"/><Relationship Id="rId5" Type="http://schemas.openxmlformats.org/officeDocument/2006/relationships/settings" Target="settings.xm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eader" Target="header1.xm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3/lei/l12846.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www.planalto.gov.br/ccivil_03/leis/l8078compilado.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www.planalto.gov.br/ccivil_03/_ato2019-2022/2021/lei/L14133.htm" TargetMode="External"/><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26" Type="http://schemas.openxmlformats.org/officeDocument/2006/relationships/hyperlink" Target="https://www.planalto.gov.br/ccivil_03/leis/lcp/lcp123.htm"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12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hyperlink" Target="http://www.planalto.gov.br/ccivil_03/_ato2019-2022/2021/lei/L14133.htm%25art159" TargetMode="External"/><Relationship Id="rId108" Type="http://schemas.openxmlformats.org/officeDocument/2006/relationships/hyperlink" Target="http://www.planalto.gov.br/ccivil_03/_ato2019-2022/2021/lei/L14133.htm" TargetMode="External"/><Relationship Id="rId116" Type="http://schemas.openxmlformats.org/officeDocument/2006/relationships/hyperlink" Target="http://www.planalto.gov.br/ccivil_03/_ato2019-2022/2021/lei/L14133.htm" TargetMode="External"/><Relationship Id="rId124" Type="http://schemas.openxmlformats.org/officeDocument/2006/relationships/hyperlink" Target="https://www.planalto.gov.br/ccivil_03/constituicao/constituicaocompilado.htm" TargetMode="External"/><Relationship Id="rId129" Type="http://schemas.openxmlformats.org/officeDocument/2006/relationships/image" Target="media/image2.png"/><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s://www.planalto.gov.br/ccivil_03/leis/l8078compilado.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s://www.planalto.gov.br/ccivil_03/_ato2011-2014/2013/lei/l12846.htm" TargetMode="External"/><Relationship Id="rId96" Type="http://schemas.openxmlformats.org/officeDocument/2006/relationships/hyperlink" Target="http://www.planalto.gov.br/ccivil_03/_ato2019-2022/2021/lei/L14133.htm" TargetMode="External"/><Relationship Id="rId111" Type="http://schemas.openxmlformats.org/officeDocument/2006/relationships/hyperlink" Target="http://www.planalto.gov.br/ccivil_03/_ato2019-2022/2021/lei/L14133.htm"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alto.gov.br/ccivil_03/_ato2015-2018/2016/decreto/d8660.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about:blank"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25art159" TargetMode="External"/><Relationship Id="rId106" Type="http://schemas.openxmlformats.org/officeDocument/2006/relationships/hyperlink" Target="http://www.planalto.gov.br/ccivil_03/_ato2019-2022/2021/lei/L14133.htm" TargetMode="External"/><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s://www.planalto.gov.br/ccivil_03/_ato2011-2014/2011/lei/l12527.htm" TargetMode="External"/><Relationship Id="rId127" Type="http://schemas.openxmlformats.org/officeDocument/2006/relationships/hyperlink" Target="https://www.planalto.gov.br/ccivil_03/leis/lcp/lcp123.htm" TargetMode="Externa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s://www.planalto.gov.br/ccivil_03/_ato2011-2014/2011/lei/l12527.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www.planalto.gov.br/ccivil_03/_ato2019-2022/2021/lei/L14133.htm" TargetMode="External"/><Relationship Id="rId122" Type="http://schemas.openxmlformats.org/officeDocument/2006/relationships/hyperlink" Target="http://www.planalto.gov.br/ccivil_03/_ato2019-2022/2021/lei/L14133.htm" TargetMode="External"/><Relationship Id="rId13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planalto.gov.br/ccivil_03/leis/lcp/lcp123.ht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gov.br/compras/pt-br/acesso-a-informacao/legislacao/instrucoes-normativas/instrucao-normativa-seges-me-no-73-de-30-de-setembro-de-2022"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_ato2019-2022/2021/lei/L14133.htm" TargetMode="External"/><Relationship Id="rId120" Type="http://schemas.openxmlformats.org/officeDocument/2006/relationships/hyperlink" Target="https://www.planalto.gov.br/ccivil_03/_ato2011-2014/2012/decreto/d7724.htm" TargetMode="External"/><Relationship Id="rId125" Type="http://schemas.openxmlformats.org/officeDocument/2006/relationships/hyperlink" Target="https://www.planalto.gov.br/ccivil_03/constituicao/constituicaocompilado.htm" TargetMode="External"/><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s://www.gov.br/compras/pt-br/acesso-a-informacao/legislacao/instrucoes-normativas/instrucao-normativa-seges-me-no-73-de-30-de-setembro-de-2022"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1-2014/2013/lei/l12846.htm" TargetMode="External"/><Relationship Id="rId66"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110" Type="http://schemas.openxmlformats.org/officeDocument/2006/relationships/hyperlink" Target="http://www.planalto.gov.br/ccivil_03/_ato2019-2022/2021/lei/L14133.htm" TargetMode="External"/><Relationship Id="rId115" Type="http://schemas.openxmlformats.org/officeDocument/2006/relationships/hyperlink" Target="https://www.planalto.gov.br/ccivil_03/leis/l8078compilado.htm" TargetMode="External"/><Relationship Id="rId131" Type="http://schemas.openxmlformats.org/officeDocument/2006/relationships/footer" Target="footer1.xml"/><Relationship Id="rId61" Type="http://schemas.openxmlformats.org/officeDocument/2006/relationships/hyperlink" Target="https://www.gov.br/compras/pt-br/acesso-a-informacao/legislacao/instrucoes-normativas/instrucao-normativa-seges-me-no-26-de-13-de-abril-de-2022" TargetMode="External"/><Relationship Id="rId82"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5-2018/2015/decreto/d8538.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pmbscpl2021@gmail.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d+N7CQFO6My7eeTAAWr+ePbQ==">CgMxLjAyCGguZ2pkZ3hzMgloLjMwajB6bGwyCWguMWZvYjl0ZTIJaC4zem55c2g3MgloLjJldDkycDAyCGgudHlqY3d0MgloLjNkeTZ2a20yCWguMXQzaDVzZjIJaC40ZDM0b2c4MgloLjJzOGV5bzEyCWguMTdkcDh2dTIJaC4zcmRjcmpuMgppZC4yNmluMXJnMglpZC5sbnhiejkyCmlkLjM1bmt1bjIyCmlk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mlkLjNsMThmcmgyCmlkLjIwNmlwemEyCmlkLjRrNjY4bjMyCWguMnpiZ2l1dzIKaWQuMWVncXQycDIKaWQuM3lnZWJxaTIKaWQuMmRsb2x5YjIJaWQuc3F5dzY0MgppZC4zY3FtZXR4MgppZC4xcnZ3cDFxMgppZC40YnZrN3BqMgppZC4ycjB1aHhjMgppZC4xNjY0czU1MgloLjNxNXNhc3k4AHIhMV9WeDlBZUZMZHAwT1pmX0VzSFNNOXdJcVMtNDVGd3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58</Pages>
  <Words>22160</Words>
  <Characters>119666</Characters>
  <Application>Microsoft Office Word</Application>
  <DocSecurity>0</DocSecurity>
  <Lines>997</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88</cp:revision>
  <cp:lastPrinted>2025-04-25T18:19:00Z</cp:lastPrinted>
  <dcterms:created xsi:type="dcterms:W3CDTF">2025-01-12T13:11:00Z</dcterms:created>
  <dcterms:modified xsi:type="dcterms:W3CDTF">2025-04-30T15:22:00Z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